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D8" w:rsidRPr="00D62773" w:rsidRDefault="00925FD8" w:rsidP="00925FD8">
      <w:pPr>
        <w:spacing w:line="5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62773">
        <w:rPr>
          <w:rFonts w:ascii="標楷體" w:eastAsia="標楷體" w:hAnsi="標楷體" w:hint="eastAsia"/>
          <w:b/>
          <w:sz w:val="28"/>
          <w:szCs w:val="28"/>
        </w:rPr>
        <w:t xml:space="preserve">子計畫07 </w:t>
      </w:r>
      <w:bookmarkStart w:id="0" w:name="_GoBack"/>
      <w:r w:rsidRPr="00D62773">
        <w:rPr>
          <w:rFonts w:ascii="Times New Roman" w:eastAsia="標楷體" w:hAnsi="Times New Roman" w:hint="eastAsia"/>
          <w:b/>
          <w:sz w:val="28"/>
          <w:szCs w:val="28"/>
        </w:rPr>
        <w:t>「本土語文共備社群</w:t>
      </w:r>
      <w:r w:rsidRPr="00D62773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D62773">
        <w:rPr>
          <w:rFonts w:ascii="Times New Roman" w:eastAsia="標楷體" w:hAnsi="Times New Roman" w:hint="eastAsia"/>
          <w:b/>
          <w:sz w:val="28"/>
          <w:szCs w:val="28"/>
        </w:rPr>
        <w:t>教學工作坊」實施計畫</w:t>
      </w:r>
      <w:bookmarkEnd w:id="0"/>
    </w:p>
    <w:p w:rsidR="00925FD8" w:rsidRPr="00D62773" w:rsidRDefault="00925FD8" w:rsidP="00925FD8">
      <w:pPr>
        <w:spacing w:line="48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D62773">
        <w:rPr>
          <w:rFonts w:ascii="標楷體" w:eastAsia="標楷體" w:hAnsi="標楷體" w:hint="eastAsia"/>
          <w:bCs/>
          <w:sz w:val="28"/>
          <w:szCs w:val="28"/>
        </w:rPr>
        <w:t>一、依據：</w:t>
      </w:r>
    </w:p>
    <w:p w:rsidR="00925FD8" w:rsidRPr="00D62773" w:rsidRDefault="00925FD8" w:rsidP="00925FD8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eastAsia="標楷體" w:hAnsi="標楷體"/>
          <w:szCs w:val="24"/>
        </w:rPr>
      </w:pPr>
      <w:r w:rsidRPr="00D62773">
        <w:rPr>
          <w:rFonts w:ascii="標楷體" w:eastAsia="標楷體" w:hAnsi="標楷體" w:hint="eastAsia"/>
          <w:szCs w:val="24"/>
        </w:rPr>
        <w:t>依據教育部國民及學前教育署107年3月6日臺教國署國字第1070001409B號令修正「教育部國民及學前教育署補助直轄市縣(市)推動國民中小學本土教育要點」。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2773">
        <w:rPr>
          <w:rFonts w:ascii="標楷體" w:eastAsia="標楷體" w:hAnsi="標楷體" w:hint="eastAsia"/>
          <w:color w:val="000000"/>
          <w:sz w:val="28"/>
          <w:szCs w:val="28"/>
        </w:rPr>
        <w:t>二、目的:</w:t>
      </w:r>
    </w:p>
    <w:p w:rsidR="00925FD8" w:rsidRPr="00D62773" w:rsidRDefault="00925FD8" w:rsidP="00925FD8">
      <w:pPr>
        <w:spacing w:line="440" w:lineRule="exact"/>
        <w:ind w:leftChars="118" w:left="708" w:hangingChars="177" w:hanging="425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一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>協助花蓮縣教師認識本土語文(閩、客、原)12年課綱教育政策發展方向及核心教學能力。</w:t>
      </w:r>
    </w:p>
    <w:p w:rsidR="00925FD8" w:rsidRPr="00D62773" w:rsidRDefault="00925FD8" w:rsidP="00925FD8">
      <w:pPr>
        <w:spacing w:line="440" w:lineRule="exact"/>
        <w:ind w:leftChars="118" w:left="708" w:hangingChars="177" w:hanging="425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二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>增進教師對核心素養在本土語文教學之運用及教學轉化實踐之能力。</w:t>
      </w:r>
    </w:p>
    <w:p w:rsidR="00925FD8" w:rsidRPr="00D62773" w:rsidRDefault="00925FD8" w:rsidP="00925FD8">
      <w:pPr>
        <w:spacing w:line="440" w:lineRule="exact"/>
        <w:ind w:leftChars="118" w:left="708" w:hangingChars="177" w:hanging="425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三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>活用既有教材，並延伸產出教材示例及或教學布置，以增強師生在本土語言學習成效，從小紮根，培養正確的語言學習觀念與態度。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三、辦理單位</w:t>
      </w:r>
    </w:p>
    <w:p w:rsidR="00925FD8" w:rsidRPr="00D62773" w:rsidRDefault="00925FD8" w:rsidP="00925FD8">
      <w:pPr>
        <w:spacing w:line="440" w:lineRule="exact"/>
        <w:ind w:left="480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一</w:t>
      </w:r>
      <w:r w:rsidRPr="00D62773">
        <w:rPr>
          <w:rFonts w:ascii="標楷體" w:eastAsia="標楷體" w:hAnsi="標楷體"/>
          <w:color w:val="000000"/>
          <w:szCs w:val="24"/>
        </w:rPr>
        <w:t xml:space="preserve">) </w:t>
      </w:r>
      <w:r w:rsidRPr="00D62773">
        <w:rPr>
          <w:rFonts w:ascii="標楷體" w:eastAsia="標楷體" w:hAnsi="標楷體" w:hint="eastAsia"/>
          <w:color w:val="000000"/>
          <w:szCs w:val="24"/>
        </w:rPr>
        <w:t>指導單位：教育部</w:t>
      </w:r>
    </w:p>
    <w:p w:rsidR="00925FD8" w:rsidRPr="00D62773" w:rsidRDefault="00925FD8" w:rsidP="00925FD8">
      <w:pPr>
        <w:spacing w:line="440" w:lineRule="exact"/>
        <w:ind w:firstLineChars="150" w:firstLine="360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（二）主辦單位：花蓮縣政府</w:t>
      </w:r>
    </w:p>
    <w:p w:rsidR="00925FD8" w:rsidRPr="00D62773" w:rsidRDefault="00925FD8" w:rsidP="00925FD8">
      <w:pPr>
        <w:spacing w:line="440" w:lineRule="exact"/>
        <w:ind w:left="480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三</w:t>
      </w:r>
      <w:r w:rsidRPr="00D62773">
        <w:rPr>
          <w:rFonts w:ascii="標楷體" w:eastAsia="標楷體" w:hAnsi="標楷體"/>
          <w:color w:val="000000"/>
          <w:szCs w:val="24"/>
        </w:rPr>
        <w:t xml:space="preserve">) </w:t>
      </w:r>
      <w:r w:rsidRPr="00D62773">
        <w:rPr>
          <w:rFonts w:ascii="標楷體" w:eastAsia="標楷體" w:hAnsi="標楷體" w:hint="eastAsia"/>
          <w:color w:val="000000"/>
          <w:szCs w:val="24"/>
        </w:rPr>
        <w:t>承辦單位：</w:t>
      </w:r>
      <w:r>
        <w:rPr>
          <w:rFonts w:ascii="標楷體" w:eastAsia="標楷體" w:hAnsi="標楷體" w:hint="eastAsia"/>
          <w:color w:val="000000"/>
          <w:szCs w:val="24"/>
        </w:rPr>
        <w:t>信義</w:t>
      </w:r>
      <w:r w:rsidRPr="00D62773">
        <w:rPr>
          <w:rFonts w:ascii="標楷體" w:eastAsia="標楷體" w:hAnsi="標楷體" w:hint="eastAsia"/>
          <w:color w:val="000000"/>
          <w:szCs w:val="24"/>
        </w:rPr>
        <w:t>國小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四、活動日期及地點</w:t>
      </w:r>
    </w:p>
    <w:p w:rsidR="00925FD8" w:rsidRDefault="00925FD8" w:rsidP="00925FD8">
      <w:pPr>
        <w:spacing w:line="440" w:lineRule="exact"/>
        <w:ind w:leftChars="200" w:left="1920" w:hangingChars="600" w:hanging="1440"/>
        <w:rPr>
          <w:rFonts w:ascii="標楷體" w:eastAsia="標楷體" w:hAnsi="標楷體" w:hint="eastAsia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1.日期：</w:t>
      </w:r>
      <w:r w:rsidRPr="00D62773">
        <w:rPr>
          <w:rFonts w:ascii="標楷體" w:eastAsia="標楷體" w:hAnsi="標楷體"/>
          <w:szCs w:val="24"/>
        </w:rPr>
        <w:t>10</w:t>
      </w:r>
      <w:r w:rsidRPr="00D62773">
        <w:rPr>
          <w:rFonts w:ascii="標楷體" w:eastAsia="標楷體" w:hAnsi="標楷體" w:hint="eastAsia"/>
          <w:szCs w:val="24"/>
        </w:rPr>
        <w:t>8</w:t>
      </w:r>
      <w:r w:rsidRPr="00D6277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11</w:t>
      </w:r>
      <w:r w:rsidRPr="00D6277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16</w:t>
      </w:r>
      <w:r w:rsidRPr="00D62773"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</w:t>
      </w:r>
      <w:r w:rsidRPr="00D62773">
        <w:rPr>
          <w:rFonts w:ascii="標楷體" w:eastAsia="標楷體" w:hAnsi="標楷體"/>
          <w:szCs w:val="24"/>
        </w:rPr>
        <w:t>)</w:t>
      </w:r>
      <w:r w:rsidRPr="00D62773">
        <w:rPr>
          <w:rFonts w:ascii="標楷體" w:eastAsia="標楷體" w:hAnsi="標楷體" w:hint="eastAsia"/>
          <w:szCs w:val="24"/>
        </w:rPr>
        <w:t>、</w:t>
      </w:r>
      <w:r w:rsidRPr="00D62773">
        <w:rPr>
          <w:rFonts w:ascii="標楷體" w:eastAsia="標楷體" w:hAnsi="標楷體"/>
          <w:szCs w:val="24"/>
        </w:rPr>
        <w:t>10</w:t>
      </w:r>
      <w:r w:rsidRPr="00D62773">
        <w:rPr>
          <w:rFonts w:ascii="標楷體" w:eastAsia="標楷體" w:hAnsi="標楷體" w:hint="eastAsia"/>
          <w:szCs w:val="24"/>
        </w:rPr>
        <w:t>8</w:t>
      </w:r>
      <w:r w:rsidRPr="00D6277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11</w:t>
      </w:r>
      <w:r w:rsidRPr="00D6277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17</w:t>
      </w:r>
      <w:r w:rsidRPr="00D62773"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、</w:t>
      </w:r>
      <w:r w:rsidRPr="00D62773">
        <w:rPr>
          <w:rFonts w:ascii="標楷體" w:eastAsia="標楷體" w:hAnsi="標楷體"/>
          <w:szCs w:val="24"/>
        </w:rPr>
        <w:t>10</w:t>
      </w:r>
      <w:r w:rsidRPr="00D62773">
        <w:rPr>
          <w:rFonts w:ascii="標楷體" w:eastAsia="標楷體" w:hAnsi="標楷體" w:hint="eastAsia"/>
          <w:szCs w:val="24"/>
        </w:rPr>
        <w:t>8</w:t>
      </w:r>
      <w:r w:rsidRPr="00D6277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11</w:t>
      </w:r>
      <w:r w:rsidRPr="00D6277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</w:p>
    <w:p w:rsidR="00925FD8" w:rsidRPr="00D62773" w:rsidRDefault="00925FD8" w:rsidP="00925FD8">
      <w:pPr>
        <w:spacing w:line="440" w:lineRule="exact"/>
        <w:ind w:leftChars="200" w:left="192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62773"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六</w:t>
      </w:r>
      <w:r w:rsidRPr="00D62773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</w:t>
      </w:r>
      <w:r w:rsidRPr="00D62773">
        <w:rPr>
          <w:rFonts w:ascii="標楷體" w:eastAsia="標楷體" w:hAnsi="標楷體"/>
          <w:szCs w:val="24"/>
        </w:rPr>
        <w:t xml:space="preserve"> 10</w:t>
      </w:r>
      <w:r w:rsidRPr="00D62773">
        <w:rPr>
          <w:rFonts w:ascii="標楷體" w:eastAsia="標楷體" w:hAnsi="標楷體" w:hint="eastAsia"/>
          <w:szCs w:val="24"/>
        </w:rPr>
        <w:t>8</w:t>
      </w:r>
      <w:r w:rsidRPr="00D6277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Pr="00D6277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 w:rsidRPr="00D62773"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日</w:t>
      </w:r>
      <w:r w:rsidRPr="00D62773">
        <w:rPr>
          <w:rFonts w:ascii="標楷體" w:eastAsia="標楷體" w:hAnsi="標楷體"/>
          <w:szCs w:val="24"/>
        </w:rPr>
        <w:t>)</w:t>
      </w:r>
    </w:p>
    <w:p w:rsidR="00925FD8" w:rsidRPr="00D62773" w:rsidRDefault="00925FD8" w:rsidP="00925FD8">
      <w:pPr>
        <w:spacing w:line="440" w:lineRule="exact"/>
        <w:ind w:left="480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2.地點：</w:t>
      </w:r>
      <w:r>
        <w:rPr>
          <w:rFonts w:ascii="標楷體" w:eastAsia="標楷體" w:hAnsi="標楷體" w:hint="eastAsia"/>
          <w:color w:val="000000"/>
          <w:szCs w:val="24"/>
        </w:rPr>
        <w:t>信義</w:t>
      </w:r>
      <w:r w:rsidRPr="00D62773">
        <w:rPr>
          <w:rFonts w:ascii="標楷體" w:eastAsia="標楷體" w:hAnsi="標楷體" w:hint="eastAsia"/>
          <w:color w:val="000000"/>
          <w:szCs w:val="24"/>
        </w:rPr>
        <w:t>國小(</w:t>
      </w:r>
      <w:r w:rsidRPr="00D62773">
        <w:rPr>
          <w:rFonts w:ascii="Times New Roman" w:eastAsia="標楷體" w:hAnsi="Times New Roman" w:cs="標楷體" w:hint="eastAsia"/>
          <w:color w:val="000000"/>
          <w:szCs w:val="24"/>
        </w:rPr>
        <w:t>地址：</w:t>
      </w:r>
      <w:r w:rsidRPr="00D62773">
        <w:rPr>
          <w:rFonts w:ascii="標楷體" w:eastAsia="標楷體" w:hAnsi="標楷體" w:cs="CIDFont+F1" w:hint="eastAsia"/>
          <w:kern w:val="0"/>
          <w:szCs w:val="24"/>
        </w:rPr>
        <w:t>花蓮縣花蓮市</w:t>
      </w:r>
      <w:r>
        <w:rPr>
          <w:rFonts w:ascii="標楷體" w:eastAsia="標楷體" w:hAnsi="標楷體" w:cs="CIDFont+F1" w:hint="eastAsia"/>
          <w:kern w:val="0"/>
          <w:szCs w:val="24"/>
        </w:rPr>
        <w:t>信義街1</w:t>
      </w:r>
      <w:r w:rsidRPr="00D62773">
        <w:rPr>
          <w:rFonts w:ascii="標楷體" w:eastAsia="標楷體" w:hAnsi="標楷體" w:cs="CIDFont+F2"/>
          <w:kern w:val="0"/>
          <w:szCs w:val="24"/>
        </w:rPr>
        <w:t xml:space="preserve"> </w:t>
      </w:r>
      <w:r w:rsidRPr="00D62773">
        <w:rPr>
          <w:rFonts w:ascii="標楷體" w:eastAsia="標楷體" w:hAnsi="標楷體" w:cs="CIDFont+F1" w:hint="eastAsia"/>
          <w:kern w:val="0"/>
          <w:szCs w:val="24"/>
        </w:rPr>
        <w:t>號</w:t>
      </w:r>
      <w:r>
        <w:rPr>
          <w:rFonts w:ascii="標楷體" w:eastAsia="標楷體" w:hAnsi="標楷體" w:cs="CIDFont+F1" w:hint="eastAsia"/>
          <w:kern w:val="0"/>
          <w:szCs w:val="24"/>
        </w:rPr>
        <w:t>)</w:t>
      </w:r>
    </w:p>
    <w:p w:rsidR="00BF38D1" w:rsidRDefault="00925FD8" w:rsidP="00925FD8">
      <w:pPr>
        <w:spacing w:line="440" w:lineRule="exact"/>
        <w:rPr>
          <w:rFonts w:ascii="Times New Roman" w:eastAsia="標楷體" w:hAnsi="Times New Roman" w:hint="eastAsia"/>
          <w:color w:val="FF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五、參加對象：花蓮縣</w:t>
      </w:r>
      <w:r w:rsidRPr="00D62773">
        <w:rPr>
          <w:rFonts w:ascii="標楷體" w:eastAsia="標楷體" w:hAnsi="標楷體" w:hint="eastAsia"/>
          <w:szCs w:val="24"/>
        </w:rPr>
        <w:t>任教</w:t>
      </w:r>
      <w:r w:rsidRPr="00D62773">
        <w:rPr>
          <w:rFonts w:ascii="Times New Roman" w:eastAsia="標楷體" w:hAnsi="Times New Roman" w:hint="eastAsia"/>
          <w:color w:val="000000"/>
          <w:szCs w:val="24"/>
        </w:rPr>
        <w:t>本土語文之教師與教學支援工作人員</w:t>
      </w:r>
      <w:r w:rsidRPr="00D62773">
        <w:rPr>
          <w:rFonts w:ascii="Times New Roman" w:eastAsia="標楷體" w:hAnsi="Times New Roman" w:hint="eastAsia"/>
          <w:color w:val="FF0000"/>
          <w:szCs w:val="24"/>
        </w:rPr>
        <w:t>或有興趣之教師</w:t>
      </w:r>
    </w:p>
    <w:p w:rsidR="00925FD8" w:rsidRPr="00D62773" w:rsidRDefault="00BF38D1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 xml:space="preserve">             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(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閩客原各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20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人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)</w:t>
      </w:r>
      <w:r w:rsidR="00925FD8" w:rsidRPr="00D62773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六、活動方式：視上課需求合班及分閩、客、原三組上課。</w:t>
      </w:r>
    </w:p>
    <w:p w:rsidR="00BF38D1" w:rsidRDefault="00925FD8" w:rsidP="00925FD8">
      <w:pPr>
        <w:spacing w:line="440" w:lineRule="exact"/>
        <w:ind w:leftChars="-59" w:hangingChars="59" w:hanging="142"/>
        <w:rPr>
          <w:rFonts w:ascii="標楷體" w:eastAsia="標楷體" w:hAnsi="標楷體" w:hint="eastAsia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 xml:space="preserve">     以工作坊模式進行，透過資料研讀、專業對話、合作學習、專題探究、教材</w:t>
      </w:r>
    </w:p>
    <w:p w:rsidR="00925FD8" w:rsidRPr="00D62773" w:rsidRDefault="00BF38D1" w:rsidP="00925FD8">
      <w:pPr>
        <w:spacing w:line="440" w:lineRule="exact"/>
        <w:ind w:leftChars="-59" w:hangingChars="59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925FD8" w:rsidRPr="00D62773">
        <w:rPr>
          <w:rFonts w:ascii="標楷體" w:eastAsia="標楷體" w:hAnsi="標楷體" w:hint="eastAsia"/>
          <w:color w:val="000000"/>
          <w:szCs w:val="24"/>
        </w:rPr>
        <w:t xml:space="preserve">分享等多元的方式進行共學，增進教師專業教學能力。      </w:t>
      </w:r>
    </w:p>
    <w:p w:rsidR="00925FD8" w:rsidRPr="00D62773" w:rsidRDefault="00925FD8" w:rsidP="00925FD8">
      <w:pPr>
        <w:spacing w:line="440" w:lineRule="exact"/>
        <w:ind w:leftChars="-59" w:hangingChars="59" w:hanging="142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七、預期效果</w:t>
      </w:r>
    </w:p>
    <w:p w:rsidR="00925FD8" w:rsidRPr="00D62773" w:rsidRDefault="00925FD8" w:rsidP="00925FD8">
      <w:pPr>
        <w:spacing w:line="440" w:lineRule="exact"/>
        <w:ind w:leftChars="176" w:left="988" w:hangingChars="236" w:hanging="566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一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 xml:space="preserve"> 了解情境布置在本土語言教學的重要性，能夠增進教學情境及教學語言的適切性。</w:t>
      </w:r>
    </w:p>
    <w:p w:rsidR="00925FD8" w:rsidRPr="00D62773" w:rsidRDefault="00925FD8" w:rsidP="00925FD8">
      <w:pPr>
        <w:spacing w:line="440" w:lineRule="exact"/>
        <w:ind w:leftChars="176" w:left="991" w:hangingChars="237" w:hanging="569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二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 xml:space="preserve"> 推廣核心素養，培訓本土語文教師，使其能深入了解當前語言教學趨勢，提升教學成效，使語言教學更生活化、趣味化，在教學上使學童能更快樂學習，對語言學習更有自信。</w:t>
      </w:r>
    </w:p>
    <w:p w:rsidR="00925FD8" w:rsidRDefault="00925FD8" w:rsidP="00925FD8">
      <w:pPr>
        <w:spacing w:line="440" w:lineRule="exact"/>
        <w:ind w:leftChars="178" w:left="991" w:hangingChars="235" w:hanging="564"/>
        <w:rPr>
          <w:rFonts w:ascii="標楷體" w:eastAsia="標楷體" w:hAnsi="標楷體" w:hint="eastAsia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lastRenderedPageBreak/>
        <w:t>(</w:t>
      </w:r>
      <w:r w:rsidRPr="00D62773">
        <w:rPr>
          <w:rFonts w:ascii="標楷體" w:eastAsia="標楷體" w:hAnsi="標楷體" w:hint="eastAsia"/>
          <w:color w:val="000000"/>
          <w:szCs w:val="24"/>
        </w:rPr>
        <w:t>三</w:t>
      </w:r>
      <w:r w:rsidRPr="00D62773">
        <w:rPr>
          <w:rFonts w:ascii="標楷體" w:eastAsia="標楷體" w:hAnsi="標楷體"/>
          <w:color w:val="000000"/>
          <w:szCs w:val="24"/>
        </w:rPr>
        <w:t>)</w:t>
      </w:r>
      <w:r w:rsidRPr="00D62773">
        <w:rPr>
          <w:rFonts w:ascii="標楷體" w:eastAsia="標楷體" w:hAnsi="標楷體" w:hint="eastAsia"/>
          <w:color w:val="000000"/>
          <w:szCs w:val="24"/>
        </w:rPr>
        <w:t xml:space="preserve"> 分區建立本土語言沈浸式教學情境布置示範點，以奠定本土語言良好學習環境，養成良好的語言態度。</w:t>
      </w:r>
    </w:p>
    <w:p w:rsidR="00925FD8" w:rsidRDefault="00BF38D1" w:rsidP="00BF38D1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</w:t>
      </w:r>
      <w:r w:rsidR="00925FD8" w:rsidRPr="000507A8">
        <w:rPr>
          <w:rFonts w:ascii="標楷體" w:eastAsia="標楷體" w:hAnsi="標楷體" w:hint="eastAsia"/>
          <w:color w:val="000000"/>
          <w:szCs w:val="24"/>
        </w:rPr>
        <w:t>教學工作坊課表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16"/>
        <w:gridCol w:w="1310"/>
        <w:gridCol w:w="1542"/>
        <w:gridCol w:w="1661"/>
        <w:gridCol w:w="1545"/>
        <w:gridCol w:w="1065"/>
      </w:tblGrid>
      <w:tr w:rsidR="00925FD8" w:rsidRPr="00BF38D1" w:rsidTr="00BF38D1">
        <w:tc>
          <w:tcPr>
            <w:tcW w:w="333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780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 xml:space="preserve">11月16日   </w:t>
            </w: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星期六</w:t>
            </w:r>
          </w:p>
        </w:tc>
        <w:tc>
          <w:tcPr>
            <w:tcW w:w="918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11月17日</w:t>
            </w: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星期日</w:t>
            </w:r>
          </w:p>
        </w:tc>
        <w:tc>
          <w:tcPr>
            <w:tcW w:w="988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11月30日</w:t>
            </w: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星期六</w:t>
            </w:r>
          </w:p>
        </w:tc>
        <w:tc>
          <w:tcPr>
            <w:tcW w:w="920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12月1日</w:t>
            </w: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星期日</w:t>
            </w:r>
          </w:p>
        </w:tc>
        <w:tc>
          <w:tcPr>
            <w:tcW w:w="635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925FD8" w:rsidRPr="00BF38D1" w:rsidTr="00BF38D1">
        <w:trPr>
          <w:trHeight w:val="400"/>
        </w:trPr>
        <w:tc>
          <w:tcPr>
            <w:tcW w:w="333" w:type="pct"/>
            <w:vMerge w:val="restar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426" w:type="pct"/>
            <w:vMerge w:val="restart"/>
          </w:tcPr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9:00-</w:t>
            </w:r>
          </w:p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9:00-9:20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開幕式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教育處長官</w:t>
            </w:r>
          </w:p>
        </w:tc>
        <w:tc>
          <w:tcPr>
            <w:tcW w:w="918" w:type="pct"/>
            <w:vMerge w:val="restart"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概念為本的探究教學策略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講師: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游可如老師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8" w:type="pct"/>
            <w:vMerge w:val="restart"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分組課程: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觀課-示範教學觀摩</w:t>
            </w:r>
            <w:r w:rsidRPr="00BF38D1">
              <w:rPr>
                <w:rFonts w:ascii="標楷體" w:eastAsia="標楷體" w:hAnsi="標楷體" w:hint="eastAsia"/>
                <w:sz w:val="22"/>
              </w:rPr>
              <w:t>(原)</w:t>
            </w:r>
          </w:p>
          <w:p w:rsidR="00FC23AB" w:rsidRDefault="00FC23AB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賴健雄校長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觀課-示範教學觀摩</w:t>
            </w:r>
            <w:r w:rsidRPr="00BF38D1">
              <w:rPr>
                <w:rFonts w:ascii="標楷體" w:eastAsia="標楷體" w:hAnsi="標楷體" w:hint="eastAsia"/>
                <w:sz w:val="22"/>
              </w:rPr>
              <w:t>(客)</w:t>
            </w:r>
          </w:p>
          <w:p w:rsidR="00925FD8" w:rsidRDefault="00925FD8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劉康正老師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閩南語領綱課程轉化與評量實例分享(一)(閩)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王淑滿老師</w:t>
            </w:r>
          </w:p>
        </w:tc>
        <w:tc>
          <w:tcPr>
            <w:tcW w:w="920" w:type="pct"/>
            <w:vMerge w:val="restart"/>
          </w:tcPr>
          <w:p w:rsidR="00925FD8" w:rsidRPr="00FC23AB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分組課程:</w:t>
            </w:r>
          </w:p>
          <w:p w:rsidR="00925FD8" w:rsidRPr="00BF38D1" w:rsidRDefault="00FC23AB" w:rsidP="00D4781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C23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本土語言課程</w:t>
            </w:r>
            <w:r w:rsidR="00D478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</w:t>
            </w:r>
            <w:r w:rsidRPr="00FC23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有效教學</w:t>
            </w:r>
            <w:r w:rsidR="00D4781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策略</w:t>
            </w:r>
            <w:r w:rsidRPr="00BF38D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925FD8" w:rsidRPr="00BF38D1">
              <w:rPr>
                <w:rFonts w:ascii="標楷體" w:eastAsia="標楷體" w:hAnsi="標楷體" w:hint="eastAsia"/>
                <w:sz w:val="22"/>
              </w:rPr>
              <w:t>(原)</w:t>
            </w:r>
          </w:p>
          <w:p w:rsidR="00925FD8" w:rsidRDefault="00925FD8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林惠茹老師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本土語文領綱轉化與實作(客)</w:t>
            </w:r>
          </w:p>
          <w:p w:rsidR="00925FD8" w:rsidRDefault="00925FD8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范姜淑雲</w:t>
            </w:r>
            <w:r w:rsidRPr="00BF38D1">
              <w:rPr>
                <w:rFonts w:ascii="標楷體" w:eastAsia="標楷體" w:hAnsi="標楷體" w:hint="eastAsia"/>
                <w:sz w:val="22"/>
              </w:rPr>
              <w:t>老師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閩南語教學科技運用與網站分享(閩)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鄭安住老師</w:t>
            </w:r>
          </w:p>
        </w:tc>
        <w:tc>
          <w:tcPr>
            <w:tcW w:w="635" w:type="pct"/>
            <w:vMerge w:val="restart"/>
          </w:tcPr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11/30</w:t>
            </w:r>
          </w:p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12/1</w:t>
            </w:r>
          </w:p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分成三組上課</w:t>
            </w:r>
          </w:p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25FD8" w:rsidRPr="00BF38D1" w:rsidTr="00BF38D1">
        <w:trPr>
          <w:trHeight w:val="2357"/>
        </w:trPr>
        <w:tc>
          <w:tcPr>
            <w:tcW w:w="333" w:type="pct"/>
            <w:vMerge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pct"/>
            <w:vMerge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新課程綱要的內涵與實踐-總綱、領綱的理解，核心素養導向的教學與評量。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講師: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連安青老師</w:t>
            </w:r>
          </w:p>
        </w:tc>
        <w:tc>
          <w:tcPr>
            <w:tcW w:w="918" w:type="pct"/>
            <w:vMerge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8" w:type="pct"/>
            <w:vMerge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0" w:type="pct"/>
            <w:vMerge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5" w:type="pct"/>
            <w:vMerge/>
          </w:tcPr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25FD8" w:rsidRPr="00BF38D1" w:rsidTr="00B558EE">
        <w:trPr>
          <w:trHeight w:val="588"/>
        </w:trPr>
        <w:tc>
          <w:tcPr>
            <w:tcW w:w="333" w:type="pct"/>
          </w:tcPr>
          <w:p w:rsidR="00925FD8" w:rsidRPr="00BF38D1" w:rsidRDefault="00925FD8" w:rsidP="00B558EE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pct"/>
          </w:tcPr>
          <w:p w:rsidR="00925FD8" w:rsidRPr="00B558EE" w:rsidRDefault="00925FD8" w:rsidP="00B558EE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12:00-</w:t>
            </w:r>
          </w:p>
          <w:p w:rsidR="00925FD8" w:rsidRPr="00B558EE" w:rsidRDefault="00925FD8" w:rsidP="00B558EE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13:30</w:t>
            </w:r>
          </w:p>
        </w:tc>
        <w:tc>
          <w:tcPr>
            <w:tcW w:w="3607" w:type="pct"/>
            <w:gridSpan w:val="4"/>
          </w:tcPr>
          <w:p w:rsidR="00B558EE" w:rsidRDefault="00B558EE" w:rsidP="00B558EE">
            <w:pPr>
              <w:spacing w:line="2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925FD8" w:rsidRPr="00BF38D1" w:rsidRDefault="00925FD8" w:rsidP="00B558EE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午餐.休憩時間</w:t>
            </w:r>
          </w:p>
        </w:tc>
        <w:tc>
          <w:tcPr>
            <w:tcW w:w="635" w:type="pct"/>
          </w:tcPr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25FD8" w:rsidRPr="00BF38D1" w:rsidTr="00BF38D1">
        <w:tc>
          <w:tcPr>
            <w:tcW w:w="333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426" w:type="pct"/>
          </w:tcPr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13:30-</w:t>
            </w:r>
          </w:p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58EE">
              <w:rPr>
                <w:rFonts w:ascii="標楷體" w:eastAsia="標楷體" w:hAnsi="標楷體" w:hint="eastAsia"/>
                <w:sz w:val="20"/>
                <w:szCs w:val="20"/>
              </w:rPr>
              <w:t>16:30</w:t>
            </w:r>
          </w:p>
          <w:p w:rsidR="00925FD8" w:rsidRPr="00B558EE" w:rsidRDefault="00925FD8" w:rsidP="00BF38D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0" w:type="pct"/>
          </w:tcPr>
          <w:p w:rsidR="00925FD8" w:rsidRPr="00BF38D1" w:rsidRDefault="00925FD8" w:rsidP="00FC23AB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 xml:space="preserve">公開授課與共同備課的推動與實施 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講師: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連安青老師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8" w:type="pct"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概念為本的探究教學策略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講師: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游可如老師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9" w:type="pct"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分組課程: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本土語言教學結合科技運用(原)</w:t>
            </w:r>
          </w:p>
          <w:p w:rsidR="00925FD8" w:rsidRDefault="00925FD8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林惠茹老師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本土語言教學結合科技運用(客)</w:t>
            </w:r>
          </w:p>
          <w:p w:rsidR="00925FD8" w:rsidRDefault="00925FD8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鍾蕙伃校長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閩南語領綱課程轉化與評量實例分享(二)(閩)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林藹如老師</w:t>
            </w:r>
          </w:p>
        </w:tc>
        <w:tc>
          <w:tcPr>
            <w:tcW w:w="919" w:type="pct"/>
          </w:tcPr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分組課程:</w:t>
            </w:r>
          </w:p>
          <w:p w:rsidR="00FC23AB" w:rsidRPr="00FC23AB" w:rsidRDefault="00FC23AB" w:rsidP="00FC23AB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FC23AB">
              <w:rPr>
                <w:rFonts w:ascii="標楷體" w:eastAsia="標楷體" w:hAnsi="標楷體" w:hint="eastAsia"/>
                <w:color w:val="000000"/>
                <w:sz w:val="22"/>
              </w:rPr>
              <w:t>原民語教學案例設計與評量實例--以太魯閣族語為例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925FD8" w:rsidRPr="00BF38D1">
              <w:rPr>
                <w:rFonts w:ascii="標楷體" w:eastAsia="標楷體" w:hAnsi="標楷體" w:hint="eastAsia"/>
                <w:color w:val="000000"/>
                <w:sz w:val="22"/>
              </w:rPr>
              <w:t>(原)</w:t>
            </w:r>
          </w:p>
          <w:p w:rsidR="00FC23AB" w:rsidRDefault="00FC23AB" w:rsidP="00FC23AB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胡永寶校長</w:t>
            </w:r>
          </w:p>
          <w:p w:rsidR="00FC23AB" w:rsidRPr="00BF38D1" w:rsidRDefault="00FC23AB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教師共同備課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(客)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color w:val="000000"/>
                <w:sz w:val="22"/>
              </w:rPr>
              <w:t>范姜淑雲</w:t>
            </w:r>
            <w:r w:rsidRPr="00BF38D1">
              <w:rPr>
                <w:rFonts w:ascii="標楷體" w:eastAsia="標楷體" w:hAnsi="標楷體" w:hint="eastAsia"/>
                <w:sz w:val="22"/>
              </w:rPr>
              <w:t>老師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閩南語領綱轉化與實作(閩)</w:t>
            </w:r>
          </w:p>
          <w:p w:rsidR="00925FD8" w:rsidRPr="00BF38D1" w:rsidRDefault="00925FD8" w:rsidP="00FC23AB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鄭安住老師</w:t>
            </w:r>
          </w:p>
        </w:tc>
        <w:tc>
          <w:tcPr>
            <w:tcW w:w="635" w:type="pct"/>
          </w:tcPr>
          <w:p w:rsidR="00925FD8" w:rsidRPr="00BF38D1" w:rsidRDefault="00925FD8" w:rsidP="00BF38D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25FD8" w:rsidRPr="00BF38D1" w:rsidTr="00BF38D1">
        <w:tc>
          <w:tcPr>
            <w:tcW w:w="333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7" w:type="pct"/>
            <w:gridSpan w:val="4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賦歸</w:t>
            </w:r>
          </w:p>
        </w:tc>
        <w:tc>
          <w:tcPr>
            <w:tcW w:w="635" w:type="pct"/>
          </w:tcPr>
          <w:p w:rsidR="00925FD8" w:rsidRPr="00BF38D1" w:rsidRDefault="00925FD8" w:rsidP="00BF38D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25FD8" w:rsidRPr="00BF38D1" w:rsidTr="00BF38D1">
        <w:tc>
          <w:tcPr>
            <w:tcW w:w="5000" w:type="pct"/>
            <w:gridSpan w:val="7"/>
          </w:tcPr>
          <w:p w:rsidR="00925FD8" w:rsidRPr="00BF38D1" w:rsidRDefault="00925FD8" w:rsidP="00BF38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F38D1">
              <w:rPr>
                <w:rFonts w:ascii="標楷體" w:eastAsia="標楷體" w:hAnsi="標楷體" w:hint="eastAsia"/>
                <w:sz w:val="22"/>
              </w:rPr>
              <w:t>研習時數共24小時</w:t>
            </w:r>
          </w:p>
        </w:tc>
      </w:tr>
    </w:tbl>
    <w:p w:rsidR="00DC382D" w:rsidRDefault="00DC382D" w:rsidP="00925FD8">
      <w:pPr>
        <w:spacing w:line="440" w:lineRule="exact"/>
        <w:rPr>
          <w:rFonts w:ascii="標楷體" w:eastAsia="標楷體" w:hAnsi="標楷體" w:hint="eastAsia"/>
          <w:color w:val="000000"/>
          <w:szCs w:val="24"/>
        </w:rPr>
      </w:pP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lastRenderedPageBreak/>
        <w:t>九、研習時數及地點：</w:t>
      </w:r>
    </w:p>
    <w:p w:rsidR="00BF38D1" w:rsidRDefault="00925FD8" w:rsidP="00925FD8">
      <w:pPr>
        <w:spacing w:line="440" w:lineRule="exact"/>
        <w:ind w:firstLineChars="150" w:firstLine="360"/>
        <w:rPr>
          <w:rFonts w:ascii="標楷體" w:eastAsia="標楷體" w:hAnsi="標楷體" w:hint="eastAsia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(一)教學研究工作坊，共4場次，每場次6小時，</w:t>
      </w:r>
      <w:r w:rsidR="00BF38D1">
        <w:rPr>
          <w:rFonts w:ascii="標楷體" w:eastAsia="標楷體" w:hAnsi="標楷體" w:hint="eastAsia"/>
          <w:color w:val="000000"/>
          <w:szCs w:val="24"/>
        </w:rPr>
        <w:t>每場次分別</w:t>
      </w:r>
      <w:r w:rsidRPr="00D62773">
        <w:rPr>
          <w:rFonts w:ascii="標楷體" w:eastAsia="標楷體" w:hAnsi="標楷體" w:hint="eastAsia"/>
          <w:color w:val="000000"/>
          <w:szCs w:val="24"/>
        </w:rPr>
        <w:t>核予研習時數</w:t>
      </w:r>
    </w:p>
    <w:p w:rsidR="00925FD8" w:rsidRPr="00D62773" w:rsidRDefault="00BF38D1" w:rsidP="00925FD8">
      <w:pPr>
        <w:spacing w:line="440" w:lineRule="exact"/>
        <w:ind w:firstLineChars="150" w:firstLine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6</w:t>
      </w:r>
      <w:r w:rsidR="00925FD8" w:rsidRPr="00D62773">
        <w:rPr>
          <w:rFonts w:ascii="標楷體" w:eastAsia="標楷體" w:hAnsi="標楷體" w:hint="eastAsia"/>
          <w:color w:val="000000"/>
          <w:szCs w:val="24"/>
        </w:rPr>
        <w:t>小時。</w:t>
      </w:r>
    </w:p>
    <w:p w:rsidR="00925FD8" w:rsidRPr="00D62773" w:rsidRDefault="00925FD8" w:rsidP="00925FD8">
      <w:pPr>
        <w:spacing w:line="440" w:lineRule="exact"/>
        <w:ind w:firstLineChars="150" w:firstLine="360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(二)研習地點：</w:t>
      </w:r>
      <w:r w:rsidR="00BF38D1">
        <w:rPr>
          <w:rFonts w:ascii="標楷體" w:eastAsia="標楷體" w:hAnsi="標楷體" w:hint="eastAsia"/>
          <w:color w:val="000000"/>
          <w:szCs w:val="24"/>
        </w:rPr>
        <w:t>信義國小。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十、報名方式：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62773">
        <w:rPr>
          <w:rFonts w:ascii="標楷體" w:eastAsia="標楷體" w:hAnsi="標楷體" w:hint="eastAsia"/>
          <w:color w:val="000000"/>
          <w:szCs w:val="24"/>
        </w:rPr>
        <w:t>請於</w:t>
      </w:r>
      <w:r w:rsidRPr="00D62773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D62773">
        <w:rPr>
          <w:rFonts w:ascii="標楷體" w:eastAsia="標楷體" w:hAnsi="標楷體"/>
          <w:color w:val="000000"/>
          <w:szCs w:val="24"/>
        </w:rPr>
        <w:t>年</w:t>
      </w:r>
      <w:r w:rsidRPr="000F6349">
        <w:rPr>
          <w:rFonts w:ascii="標楷體" w:eastAsia="標楷體" w:hAnsi="標楷體" w:hint="eastAsia"/>
          <w:color w:val="FF0000"/>
          <w:szCs w:val="24"/>
        </w:rPr>
        <w:t>11</w:t>
      </w:r>
      <w:r w:rsidRPr="00D62773">
        <w:rPr>
          <w:rFonts w:ascii="標楷體" w:eastAsia="標楷體" w:hAnsi="標楷體" w:hint="eastAsia"/>
          <w:color w:val="FF0000"/>
          <w:szCs w:val="24"/>
        </w:rPr>
        <w:t>月15日（星期</w:t>
      </w:r>
      <w:r>
        <w:rPr>
          <w:rFonts w:ascii="標楷體" w:eastAsia="標楷體" w:hAnsi="標楷體" w:hint="eastAsia"/>
          <w:color w:val="FF0000"/>
          <w:szCs w:val="24"/>
        </w:rPr>
        <w:t>五</w:t>
      </w:r>
      <w:r w:rsidRPr="00D62773">
        <w:rPr>
          <w:rFonts w:ascii="標楷體" w:eastAsia="標楷體" w:hAnsi="標楷體" w:hint="eastAsia"/>
          <w:color w:val="FF0000"/>
          <w:szCs w:val="24"/>
        </w:rPr>
        <w:t>）</w:t>
      </w:r>
      <w:r w:rsidRPr="00D62773">
        <w:rPr>
          <w:rFonts w:ascii="標楷體" w:eastAsia="標楷體" w:hAnsi="標楷體" w:hint="eastAsia"/>
          <w:color w:val="000000"/>
          <w:szCs w:val="24"/>
        </w:rPr>
        <w:t>前進入全國教師在職進修網報名，額滿為止。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hyperlink r:id="rId8" w:history="1">
        <w:r w:rsidRPr="0073027C">
          <w:rPr>
            <w:rStyle w:val="a3"/>
            <w:rFonts w:ascii="標楷體" w:eastAsia="標楷體" w:hAnsi="標楷體" w:hint="eastAsia"/>
            <w:szCs w:val="24"/>
          </w:rPr>
          <w:t>或將報名表直接傳電子郵件至genlan54228@gmail.com</w:t>
        </w:r>
      </w:hyperlink>
      <w:r>
        <w:rPr>
          <w:rFonts w:ascii="標楷體" w:eastAsia="標楷體" w:hAnsi="標楷體" w:hint="eastAsia"/>
          <w:color w:val="0000FF"/>
          <w:szCs w:val="24"/>
          <w:u w:val="single"/>
        </w:rPr>
        <w:t>鍾菊蘭老師</w:t>
      </w:r>
      <w:r w:rsidRPr="00D62773">
        <w:rPr>
          <w:rFonts w:ascii="標楷體" w:eastAsia="標楷體" w:hAnsi="標楷體" w:hint="eastAsia"/>
          <w:color w:val="000000"/>
          <w:szCs w:val="24"/>
        </w:rPr>
        <w:t>亦可傳真到</w:t>
      </w:r>
      <w:r>
        <w:rPr>
          <w:rFonts w:ascii="標楷體" w:eastAsia="標楷體" w:hAnsi="標楷體" w:hint="eastAsia"/>
          <w:color w:val="000000"/>
          <w:szCs w:val="24"/>
        </w:rPr>
        <w:t>信義</w:t>
      </w:r>
      <w:r w:rsidRPr="00D62773">
        <w:rPr>
          <w:rFonts w:ascii="標楷體" w:eastAsia="標楷體" w:hAnsi="標楷體" w:hint="eastAsia"/>
          <w:color w:val="000000"/>
          <w:szCs w:val="24"/>
        </w:rPr>
        <w:t>國小教導處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/>
          <w:color w:val="000000"/>
          <w:szCs w:val="24"/>
        </w:rPr>
        <w:t>FAX</w:t>
      </w:r>
      <w:r w:rsidRPr="00D62773">
        <w:rPr>
          <w:rFonts w:ascii="標楷體" w:eastAsia="標楷體" w:hAnsi="標楷體" w:hint="eastAsia"/>
          <w:color w:val="000000"/>
          <w:szCs w:val="24"/>
        </w:rPr>
        <w:t>：</w:t>
      </w:r>
      <w:r w:rsidRPr="00D62773">
        <w:rPr>
          <w:rFonts w:ascii="標楷體" w:eastAsia="標楷體" w:hAnsi="標楷體" w:hint="eastAsia"/>
          <w:color w:val="FF0000"/>
          <w:szCs w:val="24"/>
        </w:rPr>
        <w:t>03-</w:t>
      </w:r>
      <w:r>
        <w:rPr>
          <w:rFonts w:ascii="標楷體" w:eastAsia="標楷體" w:hAnsi="標楷體" w:hint="eastAsia"/>
          <w:color w:val="FF0000"/>
          <w:szCs w:val="24"/>
        </w:rPr>
        <w:t>8331153</w:t>
      </w:r>
      <w:r w:rsidRPr="00D62773">
        <w:rPr>
          <w:rFonts w:ascii="新細明體" w:eastAsia="標楷體" w:hAnsi="新細明體" w:hint="eastAsia"/>
          <w:color w:val="000000"/>
          <w:szCs w:val="24"/>
        </w:rPr>
        <w:t>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十一、經費來源：由教育部補助。</w:t>
      </w:r>
    </w:p>
    <w:p w:rsidR="00925FD8" w:rsidRPr="00D62773" w:rsidRDefault="00925FD8" w:rsidP="00925FD8">
      <w:pPr>
        <w:spacing w:line="440" w:lineRule="exact"/>
        <w:ind w:left="425" w:hangingChars="177" w:hanging="425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十二、承辦工作人員於活動完竣後視績效報府敘獎。</w:t>
      </w:r>
    </w:p>
    <w:p w:rsidR="00925FD8" w:rsidRPr="00D62773" w:rsidRDefault="00925FD8" w:rsidP="00925FD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D62773">
        <w:rPr>
          <w:rFonts w:ascii="標楷體" w:eastAsia="標楷體" w:hAnsi="標楷體" w:hint="eastAsia"/>
          <w:color w:val="000000"/>
          <w:szCs w:val="24"/>
        </w:rPr>
        <w:t>十三、本計畫陳教育處核可後實施，修正時亦同。</w:t>
      </w:r>
    </w:p>
    <w:p w:rsidR="00925FD8" w:rsidRPr="00D62773" w:rsidRDefault="00925FD8" w:rsidP="00925FD8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62773">
        <w:rPr>
          <w:rFonts w:ascii="標楷體" w:eastAsia="標楷體" w:hAnsi="標楷體"/>
          <w:color w:val="000000"/>
          <w:szCs w:val="24"/>
        </w:rPr>
        <w:br w:type="page"/>
      </w:r>
      <w:r w:rsidRPr="00D62773">
        <w:rPr>
          <w:rFonts w:ascii="標楷體" w:eastAsia="標楷體" w:hAnsi="標楷體" w:hint="eastAsia"/>
          <w:color w:val="000000"/>
          <w:szCs w:val="24"/>
        </w:rPr>
        <w:lastRenderedPageBreak/>
        <w:t>（附件一）</w:t>
      </w:r>
      <w:r w:rsidRPr="00D62773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925FD8" w:rsidRPr="00D62773" w:rsidRDefault="00925FD8" w:rsidP="00925FD8">
      <w:pPr>
        <w:rPr>
          <w:rFonts w:ascii="標楷體" w:eastAsia="標楷體" w:hAnsi="標楷體" w:cs="華康中圓體"/>
          <w:szCs w:val="24"/>
        </w:rPr>
      </w:pPr>
      <w:r w:rsidRPr="00D62773">
        <w:rPr>
          <w:rFonts w:ascii="標楷體" w:eastAsia="標楷體" w:hAnsi="標楷體" w:cs="華康中圓體"/>
          <w:szCs w:val="24"/>
        </w:rPr>
        <w:t>To.</w:t>
      </w:r>
      <w:r>
        <w:rPr>
          <w:rFonts w:ascii="標楷體" w:eastAsia="標楷體" w:hAnsi="標楷體" w:cs="華康中圓體" w:hint="eastAsia"/>
          <w:szCs w:val="24"/>
        </w:rPr>
        <w:t>信義</w:t>
      </w:r>
      <w:r w:rsidRPr="00D62773">
        <w:rPr>
          <w:rFonts w:ascii="標楷體" w:eastAsia="標楷體" w:hAnsi="標楷體" w:cs="華康中圓體" w:hint="eastAsia"/>
          <w:szCs w:val="24"/>
        </w:rPr>
        <w:t>國小教導處</w:t>
      </w:r>
      <w:r w:rsidRPr="00D62773">
        <w:rPr>
          <w:rFonts w:ascii="標楷體" w:eastAsia="標楷體" w:hAnsi="標楷體" w:cs="華康中圓體"/>
          <w:szCs w:val="24"/>
        </w:rPr>
        <w:t xml:space="preserve"> (</w:t>
      </w:r>
      <w:r w:rsidRPr="00D62773">
        <w:rPr>
          <w:rFonts w:ascii="標楷體" w:eastAsia="標楷體" w:hAnsi="標楷體" w:cs="華康中圓體" w:hint="eastAsia"/>
          <w:szCs w:val="24"/>
        </w:rPr>
        <w:t>傳真03-</w:t>
      </w:r>
      <w:r>
        <w:rPr>
          <w:rFonts w:ascii="標楷體" w:eastAsia="標楷體" w:hAnsi="標楷體" w:cs="華康中圓體" w:hint="eastAsia"/>
          <w:szCs w:val="24"/>
        </w:rPr>
        <w:t>8331153</w:t>
      </w:r>
      <w:r w:rsidRPr="00D62773">
        <w:rPr>
          <w:rFonts w:ascii="標楷體" w:eastAsia="標楷體" w:hAnsi="標楷體" w:cs="華康中圓體"/>
          <w:szCs w:val="24"/>
        </w:rPr>
        <w:t>)</w:t>
      </w:r>
    </w:p>
    <w:p w:rsidR="00925FD8" w:rsidRPr="00D62773" w:rsidRDefault="00925FD8" w:rsidP="00925FD8">
      <w:pPr>
        <w:rPr>
          <w:rFonts w:ascii="標楷體" w:eastAsia="標楷體" w:hAnsi="標楷體"/>
          <w:szCs w:val="24"/>
        </w:rPr>
      </w:pPr>
    </w:p>
    <w:p w:rsidR="00925FD8" w:rsidRPr="00D62773" w:rsidRDefault="00925FD8" w:rsidP="00925FD8">
      <w:pPr>
        <w:snapToGrid w:val="0"/>
        <w:spacing w:afterLines="50" w:after="180" w:line="360" w:lineRule="auto"/>
        <w:jc w:val="center"/>
        <w:rPr>
          <w:rFonts w:ascii="新細明體" w:eastAsia="標楷體" w:hAnsi="新細明體"/>
          <w:sz w:val="36"/>
          <w:szCs w:val="36"/>
        </w:rPr>
      </w:pPr>
      <w:r w:rsidRPr="00D62773">
        <w:rPr>
          <w:rFonts w:ascii="標楷體" w:eastAsia="標楷體" w:hAnsi="標楷體" w:cs="標楷體" w:hint="eastAsia"/>
          <w:sz w:val="36"/>
          <w:szCs w:val="36"/>
        </w:rPr>
        <w:t>花蓮縣</w:t>
      </w:r>
      <w:r w:rsidRPr="00D62773">
        <w:rPr>
          <w:rFonts w:ascii="標楷體" w:eastAsia="標楷體" w:hAnsi="標楷體" w:cs="標楷體"/>
          <w:sz w:val="36"/>
          <w:szCs w:val="36"/>
        </w:rPr>
        <w:t>10</w:t>
      </w:r>
      <w:r w:rsidRPr="00D62773">
        <w:rPr>
          <w:rFonts w:ascii="標楷體" w:eastAsia="標楷體" w:hAnsi="標楷體" w:cs="標楷體" w:hint="eastAsia"/>
          <w:sz w:val="36"/>
          <w:szCs w:val="36"/>
        </w:rPr>
        <w:t>8學</w:t>
      </w:r>
      <w:r w:rsidRPr="00D62773">
        <w:rPr>
          <w:rFonts w:ascii="標楷體" w:eastAsia="標楷體" w:hAnsi="標楷體" w:cs="標楷體"/>
          <w:sz w:val="36"/>
          <w:szCs w:val="36"/>
        </w:rPr>
        <w:t>年</w:t>
      </w:r>
      <w:r w:rsidRPr="00D62773">
        <w:rPr>
          <w:rFonts w:ascii="標楷體" w:eastAsia="標楷體" w:hAnsi="標楷體" w:cs="標楷體" w:hint="eastAsia"/>
          <w:sz w:val="36"/>
          <w:szCs w:val="36"/>
        </w:rPr>
        <w:t>度</w:t>
      </w:r>
      <w:r w:rsidRPr="00D6277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&lt;</w:t>
      </w:r>
      <w:r w:rsidRPr="00D62773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本土語文共備社群-教學工作坊</w:t>
      </w:r>
      <w:r w:rsidRPr="00D6277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&gt;</w:t>
      </w:r>
      <w:r w:rsidRPr="00D62773">
        <w:rPr>
          <w:rFonts w:ascii="標楷體" w:eastAsia="標楷體" w:hAnsi="標楷體" w:cs="標楷體" w:hint="eastAsia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55"/>
        <w:gridCol w:w="1701"/>
        <w:gridCol w:w="1417"/>
        <w:gridCol w:w="2268"/>
        <w:gridCol w:w="2693"/>
      </w:tblGrid>
      <w:tr w:rsidR="00925FD8" w:rsidRPr="00BF38D1" w:rsidTr="00BF38D1">
        <w:trPr>
          <w:trHeight w:val="1408"/>
        </w:trPr>
        <w:tc>
          <w:tcPr>
            <w:tcW w:w="900" w:type="dxa"/>
            <w:vAlign w:val="center"/>
          </w:tcPr>
          <w:p w:rsidR="00925FD8" w:rsidRPr="00D62773" w:rsidRDefault="00925FD8" w:rsidP="00BF38D1">
            <w:pPr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職稱</w:t>
            </w:r>
          </w:p>
        </w:tc>
        <w:tc>
          <w:tcPr>
            <w:tcW w:w="1255" w:type="dxa"/>
            <w:vAlign w:val="center"/>
          </w:tcPr>
          <w:p w:rsidR="00925FD8" w:rsidRPr="00D62773" w:rsidRDefault="00925FD8" w:rsidP="00BF38D1">
            <w:pPr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925FD8" w:rsidRPr="00D62773" w:rsidRDefault="00925FD8" w:rsidP="00BF38D1">
            <w:pPr>
              <w:spacing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身分證字號</w:t>
            </w:r>
          </w:p>
          <w:p w:rsidR="00925FD8" w:rsidRPr="00D62773" w:rsidRDefault="00925FD8" w:rsidP="00BF38D1">
            <w:pPr>
              <w:spacing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（核研習時數用）</w:t>
            </w:r>
          </w:p>
        </w:tc>
        <w:tc>
          <w:tcPr>
            <w:tcW w:w="1417" w:type="dxa"/>
            <w:vAlign w:val="center"/>
          </w:tcPr>
          <w:p w:rsidR="00925FD8" w:rsidRPr="00D62773" w:rsidRDefault="00925FD8" w:rsidP="00BF38D1">
            <w:pPr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925FD8" w:rsidRPr="00D62773" w:rsidRDefault="00925FD8" w:rsidP="00BF38D1">
            <w:pPr>
              <w:spacing w:beforeLines="100" w:before="360" w:afterLines="50" w:after="180"/>
              <w:jc w:val="center"/>
              <w:rPr>
                <w:rFonts w:ascii="新細明體" w:eastAsia="標楷體" w:hAnsi="新細明體"/>
                <w:szCs w:val="20"/>
              </w:rPr>
            </w:pPr>
            <w:r w:rsidRPr="00D62773">
              <w:rPr>
                <w:rFonts w:ascii="新細明體" w:eastAsia="標楷體" w:hAnsi="新細明體" w:cs="標楷體" w:hint="eastAsia"/>
                <w:szCs w:val="20"/>
              </w:rPr>
              <w:t>電子信箱</w:t>
            </w:r>
          </w:p>
        </w:tc>
        <w:tc>
          <w:tcPr>
            <w:tcW w:w="2693" w:type="dxa"/>
            <w:vAlign w:val="center"/>
          </w:tcPr>
          <w:p w:rsidR="00925FD8" w:rsidRPr="00D62773" w:rsidRDefault="00925FD8" w:rsidP="00BF38D1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  <w:szCs w:val="20"/>
              </w:rPr>
            </w:pPr>
            <w:r w:rsidRPr="00D62773">
              <w:rPr>
                <w:rFonts w:ascii="標楷體" w:eastAsia="標楷體" w:hAnsi="標楷體" w:cs="標楷體" w:hint="eastAsia"/>
                <w:szCs w:val="20"/>
              </w:rPr>
              <w:t>欲觀課語言別</w:t>
            </w:r>
            <w:r w:rsidRPr="00D62773">
              <w:rPr>
                <w:rFonts w:ascii="標楷體" w:eastAsia="標楷體" w:hAnsi="標楷體" w:cs="新細明體"/>
                <w:szCs w:val="20"/>
              </w:rPr>
              <w:t>(</w:t>
            </w:r>
            <w:r w:rsidRPr="00D62773">
              <w:rPr>
                <w:rFonts w:ascii="標楷體" w:eastAsia="標楷體" w:hAnsi="標楷體" w:cs="標楷體" w:hint="eastAsia"/>
                <w:b/>
                <w:bCs/>
                <w:szCs w:val="20"/>
                <w:u w:val="single"/>
              </w:rPr>
              <w:t>將依實際參加人數調整觀課組別</w:t>
            </w:r>
            <w:r w:rsidRPr="00D62773">
              <w:rPr>
                <w:rFonts w:ascii="標楷體" w:eastAsia="標楷體" w:hAnsi="標楷體" w:cs="新細明體"/>
                <w:szCs w:val="20"/>
              </w:rPr>
              <w:t>)</w:t>
            </w:r>
          </w:p>
        </w:tc>
      </w:tr>
      <w:tr w:rsidR="00925FD8" w:rsidRPr="00BF38D1" w:rsidTr="00BF38D1">
        <w:tc>
          <w:tcPr>
            <w:tcW w:w="900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255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 w:rsidRPr="00D62773">
              <w:rPr>
                <w:rFonts w:ascii="新細明體" w:eastAsia="標楷體" w:hAnsi="新細明體" w:cs="標楷體" w:hint="eastAsia"/>
                <w:sz w:val="26"/>
                <w:szCs w:val="26"/>
              </w:rPr>
              <w:t>□閩□客□原</w:t>
            </w:r>
          </w:p>
        </w:tc>
      </w:tr>
      <w:tr w:rsidR="00925FD8" w:rsidRPr="00BF38D1" w:rsidTr="00BF38D1">
        <w:tc>
          <w:tcPr>
            <w:tcW w:w="900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255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925FD8" w:rsidRPr="00D62773" w:rsidRDefault="00925FD8" w:rsidP="00BF38D1">
            <w:pPr>
              <w:snapToGrid w:val="0"/>
              <w:spacing w:beforeLines="100" w:before="360" w:afterLines="50" w:after="180" w:line="360" w:lineRule="auto"/>
              <w:jc w:val="both"/>
              <w:rPr>
                <w:rFonts w:ascii="新細明體" w:eastAsia="標楷體" w:hAnsi="新細明體"/>
                <w:sz w:val="26"/>
                <w:szCs w:val="26"/>
              </w:rPr>
            </w:pPr>
            <w:r w:rsidRPr="00D62773">
              <w:rPr>
                <w:rFonts w:ascii="新細明體" w:eastAsia="標楷體" w:hAnsi="新細明體" w:cs="標楷體" w:hint="eastAsia"/>
                <w:sz w:val="26"/>
                <w:szCs w:val="26"/>
              </w:rPr>
              <w:t>□閩□客□原</w:t>
            </w:r>
          </w:p>
        </w:tc>
      </w:tr>
    </w:tbl>
    <w:p w:rsidR="00925FD8" w:rsidRPr="00D62773" w:rsidRDefault="00925FD8" w:rsidP="00925FD8">
      <w:pPr>
        <w:snapToGrid w:val="0"/>
        <w:spacing w:beforeLines="200" w:before="720" w:line="360" w:lineRule="auto"/>
        <w:jc w:val="both"/>
        <w:rPr>
          <w:rFonts w:ascii="新細明體" w:eastAsia="標楷體" w:hAnsi="新細明體" w:cs="新細明體"/>
          <w:sz w:val="26"/>
          <w:szCs w:val="26"/>
        </w:rPr>
      </w:pPr>
      <w:r w:rsidRPr="00D62773">
        <w:rPr>
          <w:rFonts w:ascii="新細明體" w:eastAsia="標楷體" w:hAnsi="新細明體" w:cs="標楷體" w:hint="eastAsia"/>
          <w:sz w:val="26"/>
          <w:szCs w:val="26"/>
        </w:rPr>
        <w:t>服務單位：</w:t>
      </w:r>
      <w:r w:rsidRPr="0057675E">
        <w:rPr>
          <w:rFonts w:ascii="新細明體" w:eastAsia="標楷體" w:hAnsi="新細明體" w:cs="標楷體" w:hint="eastAsia"/>
          <w:sz w:val="26"/>
          <w:szCs w:val="26"/>
          <w:u w:val="single"/>
        </w:rPr>
        <w:t xml:space="preserve">        </w:t>
      </w:r>
      <w:r w:rsidRPr="00D62773">
        <w:rPr>
          <w:rFonts w:ascii="新細明體" w:eastAsia="標楷體" w:hAnsi="新細明體" w:cs="標楷體" w:hint="eastAsia"/>
          <w:sz w:val="26"/>
          <w:szCs w:val="26"/>
          <w:u w:val="single"/>
        </w:rPr>
        <w:t>國小</w:t>
      </w:r>
    </w:p>
    <w:p w:rsidR="00925FD8" w:rsidRPr="00D62773" w:rsidRDefault="00925FD8" w:rsidP="00925FD8">
      <w:pPr>
        <w:snapToGrid w:val="0"/>
        <w:spacing w:beforeLines="200" w:before="720" w:afterLines="50" w:after="180" w:line="360" w:lineRule="auto"/>
        <w:rPr>
          <w:rFonts w:ascii="新細明體" w:eastAsia="標楷體" w:hAnsi="新細明體"/>
          <w:sz w:val="26"/>
          <w:szCs w:val="26"/>
        </w:rPr>
      </w:pPr>
      <w:r w:rsidRPr="00D62773">
        <w:rPr>
          <w:rFonts w:ascii="新細明體" w:eastAsia="標楷體" w:hAnsi="新細明體" w:cs="標楷體" w:hint="eastAsia"/>
          <w:sz w:val="26"/>
          <w:szCs w:val="26"/>
        </w:rPr>
        <w:t>承辦人：</w:t>
      </w:r>
      <w:r>
        <w:rPr>
          <w:rFonts w:ascii="新細明體" w:eastAsia="標楷體" w:hAnsi="新細明體" w:cs="標楷體" w:hint="eastAsia"/>
          <w:sz w:val="26"/>
          <w:szCs w:val="26"/>
        </w:rPr>
        <w:t xml:space="preserve">                   </w:t>
      </w:r>
      <w:r w:rsidRPr="00D62773">
        <w:rPr>
          <w:rFonts w:ascii="新細明體" w:eastAsia="標楷體" w:hAnsi="新細明體" w:cs="標楷體" w:hint="eastAsia"/>
          <w:sz w:val="26"/>
          <w:szCs w:val="26"/>
        </w:rPr>
        <w:t>單位主管：</w:t>
      </w:r>
    </w:p>
    <w:p w:rsidR="00925FD8" w:rsidRPr="00D62773" w:rsidRDefault="00925FD8" w:rsidP="00925FD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62773">
        <w:rPr>
          <w:rFonts w:ascii="標楷體" w:eastAsia="標楷體" w:hAnsi="標楷體" w:cs="標楷體" w:hint="eastAsia"/>
          <w:sz w:val="28"/>
          <w:szCs w:val="28"/>
        </w:rPr>
        <w:t>◎請於</w:t>
      </w:r>
      <w:r>
        <w:rPr>
          <w:rFonts w:ascii="標楷體" w:eastAsia="標楷體" w:hAnsi="標楷體" w:cs="標楷體" w:hint="eastAsia"/>
          <w:sz w:val="28"/>
          <w:szCs w:val="28"/>
        </w:rPr>
        <w:t>11</w:t>
      </w:r>
      <w:r w:rsidRPr="00D6277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月15日（星期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五</w:t>
      </w:r>
      <w:r w:rsidRPr="00D6277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）</w:t>
      </w:r>
      <w:r w:rsidRPr="00D62773">
        <w:rPr>
          <w:rFonts w:ascii="標楷體" w:eastAsia="標楷體" w:hAnsi="標楷體" w:cs="標楷體" w:hint="eastAsia"/>
          <w:sz w:val="28"/>
          <w:szCs w:val="28"/>
        </w:rPr>
        <w:t>前，填妥此表以傳真方式回傳至</w:t>
      </w:r>
      <w:r>
        <w:rPr>
          <w:rFonts w:ascii="標楷體" w:eastAsia="標楷體" w:hAnsi="標楷體" w:cs="標楷體" w:hint="eastAsia"/>
          <w:sz w:val="28"/>
          <w:szCs w:val="28"/>
        </w:rPr>
        <w:t>信義</w:t>
      </w:r>
      <w:r w:rsidRPr="00D62773">
        <w:rPr>
          <w:rFonts w:ascii="標楷體" w:eastAsia="標楷體" w:hAnsi="標楷體" w:cs="標楷體" w:hint="eastAsia"/>
          <w:sz w:val="28"/>
          <w:szCs w:val="28"/>
        </w:rPr>
        <w:t>國小教導處</w:t>
      </w:r>
    </w:p>
    <w:p w:rsidR="00925FD8" w:rsidRPr="00D62773" w:rsidRDefault="00925FD8" w:rsidP="00925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2773">
        <w:rPr>
          <w:rFonts w:ascii="標楷體" w:eastAsia="標楷體" w:hAnsi="標楷體" w:cs="標楷體" w:hint="eastAsia"/>
          <w:sz w:val="28"/>
          <w:szCs w:val="28"/>
        </w:rPr>
        <w:t>報名（傳真電話：</w:t>
      </w:r>
      <w:r w:rsidRPr="00D62773">
        <w:rPr>
          <w:rFonts w:ascii="標楷體" w:eastAsia="標楷體" w:hAnsi="標楷體" w:cs="標楷體" w:hint="eastAsia"/>
          <w:color w:val="FF0000"/>
          <w:sz w:val="28"/>
          <w:szCs w:val="28"/>
        </w:rPr>
        <w:t>03-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8331153</w:t>
      </w:r>
      <w:r w:rsidRPr="00D62773">
        <w:rPr>
          <w:rFonts w:ascii="標楷體" w:eastAsia="標楷體" w:hAnsi="標楷體" w:cs="標楷體" w:hint="eastAsia"/>
          <w:sz w:val="28"/>
          <w:szCs w:val="28"/>
        </w:rPr>
        <w:t>）謝謝！</w:t>
      </w: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925FD8" w:rsidRDefault="00925FD8" w:rsidP="00925FD8">
      <w:pPr>
        <w:rPr>
          <w:rFonts w:ascii="標楷體" w:eastAsia="標楷體" w:hAnsi="標楷體" w:hint="eastAsia"/>
          <w:szCs w:val="24"/>
        </w:rPr>
      </w:pPr>
    </w:p>
    <w:p w:rsidR="00180A04" w:rsidRDefault="00180A04">
      <w:pPr>
        <w:rPr>
          <w:rFonts w:hint="eastAsia"/>
        </w:rPr>
      </w:pPr>
    </w:p>
    <w:sectPr w:rsidR="00180A04" w:rsidSect="00180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30" w:rsidRDefault="00E80930" w:rsidP="00FC23AB">
      <w:r>
        <w:separator/>
      </w:r>
    </w:p>
  </w:endnote>
  <w:endnote w:type="continuationSeparator" w:id="0">
    <w:p w:rsidR="00E80930" w:rsidRDefault="00E80930" w:rsidP="00FC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30" w:rsidRDefault="00E80930" w:rsidP="00FC23AB">
      <w:r>
        <w:separator/>
      </w:r>
    </w:p>
  </w:footnote>
  <w:footnote w:type="continuationSeparator" w:id="0">
    <w:p w:rsidR="00E80930" w:rsidRDefault="00E80930" w:rsidP="00FC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4082"/>
    <w:multiLevelType w:val="hybridMultilevel"/>
    <w:tmpl w:val="30D6E03C"/>
    <w:lvl w:ilvl="0" w:tplc="B770B194">
      <w:start w:val="1"/>
      <w:numFmt w:val="taiwaneseCountingThousand"/>
      <w:lvlText w:val="%1、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D8"/>
    <w:rsid w:val="0002750D"/>
    <w:rsid w:val="00113F79"/>
    <w:rsid w:val="00180A04"/>
    <w:rsid w:val="004217E4"/>
    <w:rsid w:val="00925FD8"/>
    <w:rsid w:val="009765EC"/>
    <w:rsid w:val="009B54E1"/>
    <w:rsid w:val="009D1ADD"/>
    <w:rsid w:val="00B558EE"/>
    <w:rsid w:val="00BF38D1"/>
    <w:rsid w:val="00CC60F8"/>
    <w:rsid w:val="00D47816"/>
    <w:rsid w:val="00DC382D"/>
    <w:rsid w:val="00E80930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F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C23AB"/>
    <w:rPr>
      <w:kern w:val="2"/>
    </w:rPr>
  </w:style>
  <w:style w:type="paragraph" w:styleId="a6">
    <w:name w:val="footer"/>
    <w:basedOn w:val="a"/>
    <w:link w:val="a7"/>
    <w:uiPriority w:val="99"/>
    <w:unhideWhenUsed/>
    <w:rsid w:val="00F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C23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F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C23AB"/>
    <w:rPr>
      <w:kern w:val="2"/>
    </w:rPr>
  </w:style>
  <w:style w:type="paragraph" w:styleId="a6">
    <w:name w:val="footer"/>
    <w:basedOn w:val="a"/>
    <w:link w:val="a7"/>
    <w:uiPriority w:val="99"/>
    <w:unhideWhenUsed/>
    <w:rsid w:val="00FC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C23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23559;&#22577;&#21517;&#34920;&#30452;&#25509;&#20659;&#38651;&#23376;&#37109;&#20214;&#33267;genlan5422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Links>
    <vt:vector size="6" baseType="variant">
      <vt:variant>
        <vt:i4>1443970047</vt:i4>
      </vt:variant>
      <vt:variant>
        <vt:i4>0</vt:i4>
      </vt:variant>
      <vt:variant>
        <vt:i4>0</vt:i4>
      </vt:variant>
      <vt:variant>
        <vt:i4>5</vt:i4>
      </vt:variant>
      <vt:variant>
        <vt:lpwstr>mailto:或將報名表直接傳電子郵件至genlan54228@gmail.com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2019-10-17T01:22:00Z</dcterms:created>
  <dcterms:modified xsi:type="dcterms:W3CDTF">2019-10-17T01:22:00Z</dcterms:modified>
</cp:coreProperties>
</file>