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BA" w:rsidRDefault="007065BA" w:rsidP="006C1B67">
      <w:pPr>
        <w:jc w:val="center"/>
        <w:rPr>
          <w:rFonts w:ascii="標楷體" w:eastAsia="標楷體" w:hAnsi="標楷體"/>
          <w:b/>
          <w:sz w:val="32"/>
          <w:szCs w:val="32"/>
        </w:rPr>
      </w:pPr>
    </w:p>
    <w:p w:rsidR="00A11B81" w:rsidRDefault="005E7B79" w:rsidP="006C1B67">
      <w:pPr>
        <w:jc w:val="center"/>
        <w:rPr>
          <w:rFonts w:ascii="標楷體" w:eastAsia="標楷體" w:hAnsi="標楷體"/>
          <w:b/>
          <w:sz w:val="32"/>
          <w:szCs w:val="32"/>
        </w:rPr>
      </w:pPr>
      <w:r w:rsidRPr="00D92533">
        <w:rPr>
          <w:rFonts w:ascii="標楷體" w:eastAsia="標楷體" w:hAnsi="標楷體" w:hint="eastAsia"/>
          <w:b/>
          <w:sz w:val="32"/>
          <w:szCs w:val="32"/>
        </w:rPr>
        <w:t>花蓮縣吉安鄉</w:t>
      </w:r>
      <w:r w:rsidR="00432629" w:rsidRPr="00D92533">
        <w:rPr>
          <w:rFonts w:ascii="標楷體" w:eastAsia="標楷體" w:hAnsi="標楷體" w:hint="eastAsia"/>
          <w:b/>
          <w:sz w:val="32"/>
          <w:szCs w:val="32"/>
        </w:rPr>
        <w:t>公所</w:t>
      </w:r>
      <w:r w:rsidRPr="00D92533">
        <w:rPr>
          <w:rFonts w:ascii="標楷體" w:eastAsia="標楷體" w:hAnsi="標楷體" w:hint="eastAsia"/>
          <w:b/>
          <w:sz w:val="32"/>
          <w:szCs w:val="32"/>
        </w:rPr>
        <w:t>垃圾子車</w:t>
      </w:r>
      <w:r w:rsidR="00432629" w:rsidRPr="00D92533">
        <w:rPr>
          <w:rFonts w:ascii="標楷體" w:eastAsia="標楷體" w:hAnsi="標楷體" w:hint="eastAsia"/>
          <w:b/>
          <w:sz w:val="32"/>
          <w:szCs w:val="32"/>
        </w:rPr>
        <w:t>垃圾分類及資源回收執行</w:t>
      </w:r>
      <w:r w:rsidRPr="00D92533">
        <w:rPr>
          <w:rFonts w:ascii="標楷體" w:eastAsia="標楷體" w:hAnsi="標楷體" w:hint="eastAsia"/>
          <w:b/>
          <w:sz w:val="32"/>
          <w:szCs w:val="32"/>
        </w:rPr>
        <w:t>要點</w:t>
      </w:r>
    </w:p>
    <w:p w:rsidR="00C62241" w:rsidRDefault="00C62241" w:rsidP="00432629">
      <w:pPr>
        <w:rPr>
          <w:rFonts w:ascii="標楷體" w:eastAsia="標楷體" w:hAnsi="標楷體"/>
          <w:sz w:val="20"/>
          <w:szCs w:val="20"/>
        </w:rPr>
      </w:pPr>
      <w:r>
        <w:rPr>
          <w:rFonts w:ascii="標楷體" w:eastAsia="標楷體" w:hAnsi="標楷體" w:hint="eastAsia"/>
          <w:b/>
          <w:sz w:val="32"/>
          <w:szCs w:val="32"/>
        </w:rPr>
        <w:t xml:space="preserve">                           </w:t>
      </w:r>
      <w:r w:rsidR="006C1B67">
        <w:rPr>
          <w:rFonts w:ascii="標楷體" w:eastAsia="標楷體" w:hAnsi="標楷體" w:hint="eastAsia"/>
          <w:sz w:val="20"/>
          <w:szCs w:val="20"/>
        </w:rPr>
        <w:t>中華民國105年</w:t>
      </w:r>
      <w:r w:rsidR="00C67A88">
        <w:rPr>
          <w:rFonts w:ascii="標楷體" w:eastAsia="標楷體" w:hAnsi="標楷體" w:hint="eastAsia"/>
          <w:sz w:val="20"/>
          <w:szCs w:val="20"/>
        </w:rPr>
        <w:t>4</w:t>
      </w:r>
      <w:r w:rsidR="006C1B67">
        <w:rPr>
          <w:rFonts w:ascii="標楷體" w:eastAsia="標楷體" w:hAnsi="標楷體" w:hint="eastAsia"/>
          <w:sz w:val="20"/>
          <w:szCs w:val="20"/>
        </w:rPr>
        <w:t>月</w:t>
      </w:r>
      <w:r w:rsidR="00C67A88">
        <w:rPr>
          <w:rFonts w:ascii="標楷體" w:eastAsia="標楷體" w:hAnsi="標楷體" w:hint="eastAsia"/>
          <w:sz w:val="20"/>
          <w:szCs w:val="20"/>
        </w:rPr>
        <w:t>1</w:t>
      </w:r>
      <w:r w:rsidR="006C1B67">
        <w:rPr>
          <w:rFonts w:ascii="標楷體" w:eastAsia="標楷體" w:hAnsi="標楷體" w:hint="eastAsia"/>
          <w:sz w:val="20"/>
          <w:szCs w:val="20"/>
        </w:rPr>
        <w:t xml:space="preserve"> 日公布施行</w:t>
      </w:r>
    </w:p>
    <w:p w:rsidR="00C67A88" w:rsidRPr="00C67A88" w:rsidRDefault="00C67A88" w:rsidP="00432629">
      <w:pPr>
        <w:rPr>
          <w:rFonts w:ascii="標楷體" w:eastAsia="標楷體" w:hAnsi="標楷體"/>
          <w:sz w:val="20"/>
          <w:szCs w:val="20"/>
        </w:rPr>
      </w:pPr>
      <w:r>
        <w:rPr>
          <w:rFonts w:ascii="標楷體" w:eastAsia="標楷體" w:hAnsi="標楷體" w:hint="eastAsia"/>
          <w:sz w:val="20"/>
          <w:szCs w:val="20"/>
        </w:rPr>
        <w:t xml:space="preserve">                                           中華民國105年4月11日修正第5點並公布施行</w:t>
      </w:r>
    </w:p>
    <w:p w:rsidR="005E7B79" w:rsidRPr="00E77ECF" w:rsidRDefault="005E7B79" w:rsidP="00D92533">
      <w:pPr>
        <w:spacing w:line="480" w:lineRule="exact"/>
        <w:ind w:left="480" w:hanging="480"/>
        <w:jc w:val="both"/>
        <w:rPr>
          <w:rFonts w:ascii="標楷體" w:eastAsia="標楷體" w:hAnsi="標楷體"/>
          <w:sz w:val="28"/>
          <w:szCs w:val="28"/>
        </w:rPr>
      </w:pPr>
      <w:r w:rsidRPr="00E77ECF">
        <w:rPr>
          <w:rFonts w:ascii="標楷體" w:eastAsia="標楷體" w:hAnsi="標楷體" w:hint="eastAsia"/>
          <w:sz w:val="28"/>
          <w:szCs w:val="28"/>
        </w:rPr>
        <w:t>一、</w:t>
      </w:r>
      <w:r w:rsidR="00E77ECF" w:rsidRPr="00E77ECF">
        <w:rPr>
          <w:rFonts w:ascii="標楷體" w:eastAsia="標楷體" w:hAnsi="標楷體" w:hint="eastAsia"/>
          <w:sz w:val="28"/>
          <w:szCs w:val="28"/>
        </w:rPr>
        <w:t>花蓮縣吉安鄉公所為落實</w:t>
      </w:r>
      <w:r w:rsidR="000A5F70">
        <w:rPr>
          <w:rFonts w:ascii="標楷體" w:eastAsia="標楷體" w:hAnsi="標楷體" w:hint="eastAsia"/>
          <w:sz w:val="28"/>
          <w:szCs w:val="28"/>
        </w:rPr>
        <w:t>轄區內垃圾子車之</w:t>
      </w:r>
      <w:r w:rsidR="00E77ECF" w:rsidRPr="00E77ECF">
        <w:rPr>
          <w:rFonts w:ascii="標楷體" w:eastAsia="標楷體" w:hAnsi="標楷體" w:hint="eastAsia"/>
          <w:sz w:val="28"/>
          <w:szCs w:val="28"/>
        </w:rPr>
        <w:t>垃圾分類及資源回收作業，特依據廢棄物清理法及花蓮縣一般廢棄物資源回收及清除辦法規定訂定本要點。</w:t>
      </w:r>
    </w:p>
    <w:p w:rsidR="005E7B79" w:rsidRPr="00E77ECF" w:rsidRDefault="00432629" w:rsidP="00D92533">
      <w:pPr>
        <w:spacing w:line="480" w:lineRule="exact"/>
        <w:ind w:left="480" w:hanging="480"/>
        <w:jc w:val="both"/>
        <w:rPr>
          <w:rFonts w:ascii="標楷體" w:eastAsia="標楷體" w:hAnsi="標楷體"/>
          <w:sz w:val="28"/>
          <w:szCs w:val="28"/>
        </w:rPr>
      </w:pPr>
      <w:r w:rsidRPr="00E77ECF">
        <w:rPr>
          <w:rFonts w:ascii="標楷體" w:eastAsia="標楷體" w:hAnsi="標楷體" w:hint="eastAsia"/>
          <w:sz w:val="28"/>
          <w:szCs w:val="28"/>
        </w:rPr>
        <w:t>二、</w:t>
      </w:r>
      <w:r w:rsidR="000A5F70">
        <w:rPr>
          <w:rFonts w:ascii="標楷體" w:eastAsia="標楷體" w:hAnsi="標楷體" w:hint="eastAsia"/>
          <w:sz w:val="28"/>
          <w:szCs w:val="28"/>
        </w:rPr>
        <w:t>轄區內垃圾子車由保管</w:t>
      </w:r>
      <w:r w:rsidR="00164AD0">
        <w:rPr>
          <w:rFonts w:ascii="標楷體" w:eastAsia="標楷體" w:hAnsi="標楷體" w:hint="eastAsia"/>
          <w:sz w:val="28"/>
          <w:szCs w:val="28"/>
        </w:rPr>
        <w:t>機關</w:t>
      </w:r>
      <w:r w:rsidR="000A5F70">
        <w:rPr>
          <w:rFonts w:ascii="標楷體" w:eastAsia="標楷體" w:hAnsi="標楷體" w:hint="eastAsia"/>
          <w:sz w:val="28"/>
          <w:szCs w:val="28"/>
        </w:rPr>
        <w:t>單位負責管理維護之責，</w:t>
      </w:r>
      <w:r w:rsidR="00164AD0">
        <w:rPr>
          <w:rFonts w:ascii="標楷體" w:eastAsia="標楷體" w:hAnsi="標楷體" w:hint="eastAsia"/>
          <w:sz w:val="28"/>
          <w:szCs w:val="28"/>
        </w:rPr>
        <w:t>倘有保管不善</w:t>
      </w:r>
      <w:r w:rsidR="009A3F44">
        <w:rPr>
          <w:rFonts w:ascii="標楷體" w:eastAsia="標楷體" w:hAnsi="標楷體" w:hint="eastAsia"/>
          <w:sz w:val="28"/>
          <w:szCs w:val="28"/>
        </w:rPr>
        <w:t>、</w:t>
      </w:r>
      <w:r w:rsidR="00164AD0">
        <w:rPr>
          <w:rFonts w:ascii="標楷體" w:eastAsia="標楷體" w:hAnsi="標楷體" w:hint="eastAsia"/>
          <w:sz w:val="28"/>
          <w:szCs w:val="28"/>
        </w:rPr>
        <w:t>毀損情形，管理機關單位應自行維修購置</w:t>
      </w:r>
      <w:r w:rsidR="009A3F44">
        <w:rPr>
          <w:rFonts w:ascii="標楷體" w:eastAsia="標楷體" w:hAnsi="標楷體" w:hint="eastAsia"/>
          <w:sz w:val="28"/>
          <w:szCs w:val="28"/>
        </w:rPr>
        <w:t>，</w:t>
      </w:r>
      <w:r w:rsidR="00164AD0">
        <w:rPr>
          <w:rFonts w:ascii="標楷體" w:eastAsia="標楷體" w:hAnsi="標楷體" w:hint="eastAsia"/>
          <w:sz w:val="28"/>
          <w:szCs w:val="28"/>
        </w:rPr>
        <w:t>並負擔全部費用。</w:t>
      </w:r>
    </w:p>
    <w:p w:rsidR="005E7B79" w:rsidRDefault="00432629" w:rsidP="00D92533">
      <w:pPr>
        <w:spacing w:line="480" w:lineRule="exact"/>
        <w:ind w:left="480" w:hanging="480"/>
        <w:jc w:val="both"/>
        <w:rPr>
          <w:rFonts w:ascii="標楷體" w:eastAsia="標楷體" w:hAnsi="標楷體"/>
          <w:sz w:val="28"/>
          <w:szCs w:val="28"/>
        </w:rPr>
      </w:pPr>
      <w:r w:rsidRPr="00E77ECF">
        <w:rPr>
          <w:rFonts w:ascii="標楷體" w:eastAsia="標楷體" w:hAnsi="標楷體" w:hint="eastAsia"/>
          <w:sz w:val="28"/>
          <w:szCs w:val="28"/>
        </w:rPr>
        <w:t>三、</w:t>
      </w:r>
      <w:r w:rsidR="00164AD0">
        <w:rPr>
          <w:rFonts w:ascii="標楷體" w:eastAsia="標楷體" w:hAnsi="標楷體" w:hint="eastAsia"/>
          <w:sz w:val="28"/>
          <w:szCs w:val="28"/>
        </w:rPr>
        <w:t>轄區內垃圾子車保管機關單位</w:t>
      </w:r>
      <w:r w:rsidR="009773FA">
        <w:rPr>
          <w:rFonts w:ascii="標楷體" w:eastAsia="標楷體" w:hAnsi="標楷體" w:hint="eastAsia"/>
          <w:sz w:val="28"/>
          <w:szCs w:val="28"/>
        </w:rPr>
        <w:t>除應自行落實</w:t>
      </w:r>
      <w:r w:rsidR="009773FA" w:rsidRPr="009773FA">
        <w:rPr>
          <w:rFonts w:ascii="標楷體" w:eastAsia="標楷體" w:hAnsi="標楷體" w:hint="eastAsia"/>
          <w:sz w:val="28"/>
          <w:szCs w:val="28"/>
        </w:rPr>
        <w:t>垃圾分類及資源回收</w:t>
      </w:r>
      <w:r w:rsidR="009773FA">
        <w:rPr>
          <w:rFonts w:ascii="標楷體" w:eastAsia="標楷體" w:hAnsi="標楷體" w:hint="eastAsia"/>
          <w:sz w:val="28"/>
          <w:szCs w:val="28"/>
        </w:rPr>
        <w:t>外，</w:t>
      </w:r>
      <w:r w:rsidR="00164AD0">
        <w:rPr>
          <w:rFonts w:ascii="標楷體" w:eastAsia="標楷體" w:hAnsi="標楷體" w:hint="eastAsia"/>
          <w:sz w:val="28"/>
          <w:szCs w:val="28"/>
        </w:rPr>
        <w:t>應杜絕其他家戶或事業垃圾置入子車，倘有</w:t>
      </w:r>
      <w:r w:rsidR="009773FA">
        <w:rPr>
          <w:rFonts w:ascii="標楷體" w:eastAsia="標楷體" w:hAnsi="標楷體" w:hint="eastAsia"/>
          <w:sz w:val="28"/>
          <w:szCs w:val="28"/>
        </w:rPr>
        <w:t>遭置入者，仍應</w:t>
      </w:r>
      <w:r w:rsidR="007444E8">
        <w:rPr>
          <w:rFonts w:ascii="標楷體" w:eastAsia="標楷體" w:hAnsi="標楷體" w:hint="eastAsia"/>
          <w:sz w:val="28"/>
          <w:szCs w:val="28"/>
        </w:rPr>
        <w:t>負</w:t>
      </w:r>
      <w:r w:rsidR="009773FA">
        <w:rPr>
          <w:rFonts w:ascii="標楷體" w:eastAsia="標楷體" w:hAnsi="標楷體" w:hint="eastAsia"/>
          <w:sz w:val="28"/>
          <w:szCs w:val="28"/>
        </w:rPr>
        <w:t>完成全垃圾子車內之</w:t>
      </w:r>
      <w:r w:rsidR="009773FA" w:rsidRPr="009773FA">
        <w:rPr>
          <w:rFonts w:ascii="標楷體" w:eastAsia="標楷體" w:hAnsi="標楷體" w:hint="eastAsia"/>
          <w:sz w:val="28"/>
          <w:szCs w:val="28"/>
        </w:rPr>
        <w:t>垃圾分類及資源回收</w:t>
      </w:r>
      <w:r w:rsidR="007444E8">
        <w:rPr>
          <w:rFonts w:ascii="標楷體" w:eastAsia="標楷體" w:hAnsi="標楷體" w:hint="eastAsia"/>
          <w:sz w:val="28"/>
          <w:szCs w:val="28"/>
        </w:rPr>
        <w:t>之</w:t>
      </w:r>
      <w:r w:rsidR="009773FA">
        <w:rPr>
          <w:rFonts w:ascii="標楷體" w:eastAsia="標楷體" w:hAnsi="標楷體" w:hint="eastAsia"/>
          <w:sz w:val="28"/>
          <w:szCs w:val="28"/>
        </w:rPr>
        <w:t>責任。</w:t>
      </w:r>
    </w:p>
    <w:p w:rsidR="009773FA" w:rsidRDefault="009773FA" w:rsidP="00D92533">
      <w:pPr>
        <w:spacing w:line="480" w:lineRule="exact"/>
        <w:ind w:left="480" w:hanging="480"/>
        <w:jc w:val="both"/>
        <w:rPr>
          <w:rFonts w:ascii="標楷體" w:eastAsia="標楷體" w:hAnsi="標楷體"/>
          <w:sz w:val="28"/>
          <w:szCs w:val="28"/>
        </w:rPr>
      </w:pPr>
      <w:r>
        <w:rPr>
          <w:rFonts w:ascii="標楷體" w:eastAsia="標楷體" w:hAnsi="標楷體" w:hint="eastAsia"/>
          <w:sz w:val="28"/>
          <w:szCs w:val="28"/>
        </w:rPr>
        <w:t>四、</w:t>
      </w:r>
      <w:r w:rsidR="009B4BEE">
        <w:rPr>
          <w:rFonts w:ascii="標楷體" w:eastAsia="標楷體" w:hAnsi="標楷體" w:hint="eastAsia"/>
          <w:sz w:val="28"/>
          <w:szCs w:val="28"/>
        </w:rPr>
        <w:t>經現場查證並通知保管機關單位管理人到場檢視</w:t>
      </w:r>
      <w:r w:rsidR="00A23FAB">
        <w:rPr>
          <w:rFonts w:ascii="標楷體" w:eastAsia="標楷體" w:hAnsi="標楷體" w:hint="eastAsia"/>
          <w:sz w:val="28"/>
          <w:szCs w:val="28"/>
        </w:rPr>
        <w:t>違反前點規定者，依下列規定執行及處分:</w:t>
      </w:r>
    </w:p>
    <w:p w:rsidR="00A23FAB" w:rsidRDefault="00A23FAB" w:rsidP="00D92533">
      <w:pPr>
        <w:spacing w:line="48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(一)第一次</w:t>
      </w:r>
      <w:r w:rsidR="009B4BEE">
        <w:rPr>
          <w:rFonts w:ascii="標楷體" w:eastAsia="標楷體" w:hAnsi="標楷體" w:hint="eastAsia"/>
          <w:sz w:val="28"/>
          <w:szCs w:val="28"/>
        </w:rPr>
        <w:t>開立勸導單，由保管機關單位完成分類回收作業後，再通知本所完成清運。</w:t>
      </w:r>
    </w:p>
    <w:p w:rsidR="00A23FAB" w:rsidRDefault="00A23FAB" w:rsidP="00D92533">
      <w:pPr>
        <w:spacing w:line="48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(二)</w:t>
      </w:r>
      <w:r w:rsidR="009B4BEE" w:rsidRPr="009B4BEE">
        <w:rPr>
          <w:rFonts w:ascii="標楷體" w:eastAsia="標楷體" w:hAnsi="標楷體" w:hint="eastAsia"/>
          <w:sz w:val="28"/>
          <w:szCs w:val="28"/>
        </w:rPr>
        <w:t xml:space="preserve"> </w:t>
      </w:r>
      <w:r w:rsidR="009B4BEE">
        <w:rPr>
          <w:rFonts w:ascii="標楷體" w:eastAsia="標楷體" w:hAnsi="標楷體" w:hint="eastAsia"/>
          <w:sz w:val="28"/>
          <w:szCs w:val="28"/>
        </w:rPr>
        <w:t>第二次開立勸導單</w:t>
      </w:r>
      <w:r w:rsidR="00251C91">
        <w:rPr>
          <w:rFonts w:ascii="標楷體" w:eastAsia="標楷體" w:hAnsi="標楷體" w:hint="eastAsia"/>
          <w:sz w:val="28"/>
          <w:szCs w:val="28"/>
        </w:rPr>
        <w:t>並停止清運二日</w:t>
      </w:r>
      <w:r w:rsidR="009B4BEE">
        <w:rPr>
          <w:rFonts w:ascii="標楷體" w:eastAsia="標楷體" w:hAnsi="標楷體" w:hint="eastAsia"/>
          <w:sz w:val="28"/>
          <w:szCs w:val="28"/>
        </w:rPr>
        <w:t>，</w:t>
      </w:r>
      <w:r w:rsidR="00251C91">
        <w:rPr>
          <w:rFonts w:ascii="標楷體" w:eastAsia="標楷體" w:hAnsi="標楷體" w:hint="eastAsia"/>
          <w:sz w:val="28"/>
          <w:szCs w:val="28"/>
        </w:rPr>
        <w:t>第三日</w:t>
      </w:r>
      <w:r w:rsidR="00D92533">
        <w:rPr>
          <w:rFonts w:ascii="標楷體" w:eastAsia="標楷體" w:hAnsi="標楷體" w:hint="eastAsia"/>
          <w:sz w:val="28"/>
          <w:szCs w:val="28"/>
        </w:rPr>
        <w:t>經確認</w:t>
      </w:r>
      <w:r w:rsidR="00251C91">
        <w:rPr>
          <w:rFonts w:ascii="標楷體" w:eastAsia="標楷體" w:hAnsi="標楷體" w:hint="eastAsia"/>
          <w:sz w:val="28"/>
          <w:szCs w:val="28"/>
        </w:rPr>
        <w:t>保管機關單位完成分類回收作業後</w:t>
      </w:r>
      <w:r w:rsidR="007444E8">
        <w:rPr>
          <w:rFonts w:ascii="標楷體" w:eastAsia="標楷體" w:hAnsi="標楷體" w:hint="eastAsia"/>
          <w:sz w:val="28"/>
          <w:szCs w:val="28"/>
        </w:rPr>
        <w:t>，</w:t>
      </w:r>
      <w:r w:rsidR="00D92533">
        <w:rPr>
          <w:rFonts w:ascii="標楷體" w:eastAsia="標楷體" w:hAnsi="標楷體" w:hint="eastAsia"/>
          <w:sz w:val="28"/>
          <w:szCs w:val="28"/>
        </w:rPr>
        <w:t>始予清運。</w:t>
      </w:r>
    </w:p>
    <w:p w:rsidR="00D92533" w:rsidRDefault="00D92533" w:rsidP="00D92533">
      <w:pPr>
        <w:spacing w:line="480" w:lineRule="exac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(三)第三次由保管機關單位完成分類回收作業後，直接運回子車</w:t>
      </w:r>
      <w:r w:rsidR="007444E8">
        <w:rPr>
          <w:rFonts w:ascii="標楷體" w:eastAsia="標楷體" w:hAnsi="標楷體" w:hint="eastAsia"/>
          <w:sz w:val="28"/>
          <w:szCs w:val="28"/>
        </w:rPr>
        <w:t>，</w:t>
      </w:r>
      <w:r>
        <w:rPr>
          <w:rFonts w:ascii="標楷體" w:eastAsia="標楷體" w:hAnsi="標楷體" w:hint="eastAsia"/>
          <w:sz w:val="28"/>
          <w:szCs w:val="28"/>
        </w:rPr>
        <w:t>停止放置</w:t>
      </w:r>
      <w:r w:rsidR="007444E8">
        <w:rPr>
          <w:rFonts w:ascii="標楷體" w:eastAsia="標楷體" w:hAnsi="標楷體" w:hint="eastAsia"/>
          <w:sz w:val="28"/>
          <w:szCs w:val="28"/>
        </w:rPr>
        <w:t>垃圾</w:t>
      </w:r>
      <w:r>
        <w:rPr>
          <w:rFonts w:ascii="標楷體" w:eastAsia="標楷體" w:hAnsi="標楷體" w:hint="eastAsia"/>
          <w:sz w:val="28"/>
          <w:szCs w:val="28"/>
        </w:rPr>
        <w:t>，並依</w:t>
      </w:r>
      <w:r w:rsidRPr="00D92533">
        <w:rPr>
          <w:rFonts w:ascii="標楷體" w:eastAsia="標楷體" w:hAnsi="標楷體" w:hint="eastAsia"/>
          <w:sz w:val="28"/>
          <w:szCs w:val="28"/>
        </w:rPr>
        <w:t>廢棄物清理法</w:t>
      </w:r>
      <w:r>
        <w:rPr>
          <w:rFonts w:ascii="標楷體" w:eastAsia="標楷體" w:hAnsi="標楷體" w:hint="eastAsia"/>
          <w:sz w:val="28"/>
          <w:szCs w:val="28"/>
        </w:rPr>
        <w:t>第12條及第50條規定裁罰。</w:t>
      </w:r>
    </w:p>
    <w:p w:rsidR="00D92533" w:rsidRDefault="00D92533" w:rsidP="00700988">
      <w:pPr>
        <w:spacing w:line="480" w:lineRule="exact"/>
        <w:ind w:left="480" w:hanging="480"/>
        <w:jc w:val="both"/>
        <w:rPr>
          <w:rFonts w:ascii="標楷體" w:eastAsia="標楷體" w:hAnsi="標楷體"/>
          <w:sz w:val="28"/>
          <w:szCs w:val="28"/>
        </w:rPr>
      </w:pPr>
      <w:r>
        <w:rPr>
          <w:rFonts w:ascii="標楷體" w:eastAsia="標楷體" w:hAnsi="標楷體" w:hint="eastAsia"/>
          <w:sz w:val="28"/>
          <w:szCs w:val="28"/>
        </w:rPr>
        <w:t>五、</w:t>
      </w:r>
      <w:r w:rsidR="00700988">
        <w:rPr>
          <w:rFonts w:ascii="標楷體" w:eastAsia="標楷體" w:hAnsi="標楷體" w:hint="eastAsia"/>
          <w:sz w:val="28"/>
          <w:szCs w:val="28"/>
        </w:rPr>
        <w:t>經停止垃圾子車服務之保管機關單位得重新申請放置，申請案經受理後，保管機關單位需</w:t>
      </w:r>
      <w:r w:rsidR="00C371E4">
        <w:rPr>
          <w:rFonts w:ascii="標楷體" w:eastAsia="標楷體" w:hAnsi="標楷體" w:hint="eastAsia"/>
          <w:sz w:val="28"/>
          <w:szCs w:val="28"/>
        </w:rPr>
        <w:t>自行</w:t>
      </w:r>
      <w:r w:rsidR="00700988">
        <w:rPr>
          <w:rFonts w:ascii="標楷體" w:eastAsia="標楷體" w:hAnsi="標楷體" w:hint="eastAsia"/>
          <w:sz w:val="28"/>
          <w:szCs w:val="28"/>
        </w:rPr>
        <w:t>籌辦實</w:t>
      </w:r>
      <w:r w:rsidR="00C371E4">
        <w:rPr>
          <w:rFonts w:ascii="標楷體" w:eastAsia="標楷體" w:hAnsi="標楷體" w:hint="eastAsia"/>
          <w:sz w:val="28"/>
          <w:szCs w:val="28"/>
        </w:rPr>
        <w:t>施</w:t>
      </w:r>
      <w:r w:rsidR="00700988">
        <w:rPr>
          <w:rFonts w:ascii="標楷體" w:eastAsia="標楷體" w:hAnsi="標楷體" w:hint="eastAsia"/>
          <w:sz w:val="28"/>
          <w:szCs w:val="28"/>
        </w:rPr>
        <w:t>2小時</w:t>
      </w:r>
      <w:r w:rsidR="00C371E4">
        <w:rPr>
          <w:rFonts w:ascii="標楷體" w:eastAsia="標楷體" w:hAnsi="標楷體" w:hint="eastAsia"/>
          <w:sz w:val="28"/>
          <w:szCs w:val="28"/>
        </w:rPr>
        <w:t>（含以上）</w:t>
      </w:r>
      <w:r w:rsidR="00700988">
        <w:rPr>
          <w:rFonts w:ascii="標楷體" w:eastAsia="標楷體" w:hAnsi="標楷體" w:hint="eastAsia"/>
          <w:sz w:val="28"/>
          <w:szCs w:val="28"/>
        </w:rPr>
        <w:t>之</w:t>
      </w:r>
      <w:r w:rsidR="00700988" w:rsidRPr="009773FA">
        <w:rPr>
          <w:rFonts w:ascii="標楷體" w:eastAsia="標楷體" w:hAnsi="標楷體" w:hint="eastAsia"/>
          <w:sz w:val="28"/>
          <w:szCs w:val="28"/>
        </w:rPr>
        <w:t>垃圾分類及資源回收</w:t>
      </w:r>
      <w:r w:rsidR="00700988">
        <w:rPr>
          <w:rFonts w:ascii="標楷體" w:eastAsia="標楷體" w:hAnsi="標楷體" w:hint="eastAsia"/>
          <w:sz w:val="28"/>
          <w:szCs w:val="28"/>
        </w:rPr>
        <w:t>教育課程</w:t>
      </w:r>
      <w:r w:rsidR="000E4A33" w:rsidRPr="000E4A33">
        <w:rPr>
          <w:rFonts w:ascii="標楷體" w:eastAsia="標楷體" w:hAnsi="標楷體" w:hint="eastAsia"/>
          <w:sz w:val="28"/>
          <w:szCs w:val="28"/>
        </w:rPr>
        <w:t>(以公文檢送資源回收</w:t>
      </w:r>
      <w:r w:rsidR="000E4A33">
        <w:rPr>
          <w:rFonts w:ascii="標楷體" w:eastAsia="標楷體" w:hAnsi="標楷體" w:hint="eastAsia"/>
          <w:sz w:val="28"/>
          <w:szCs w:val="28"/>
        </w:rPr>
        <w:t>分類</w:t>
      </w:r>
      <w:r w:rsidR="000E4A33" w:rsidRPr="000E4A33">
        <w:rPr>
          <w:rFonts w:ascii="標楷體" w:eastAsia="標楷體" w:hAnsi="標楷體" w:hint="eastAsia"/>
          <w:sz w:val="28"/>
          <w:szCs w:val="28"/>
        </w:rPr>
        <w:t>再教育簽到簿、師資、成果相片等至本所)</w:t>
      </w:r>
      <w:r w:rsidR="001414C9">
        <w:rPr>
          <w:rFonts w:ascii="標楷體" w:eastAsia="標楷體" w:hAnsi="標楷體" w:hint="eastAsia"/>
          <w:sz w:val="28"/>
          <w:szCs w:val="28"/>
        </w:rPr>
        <w:t>，完成教育課程後第二日</w:t>
      </w:r>
      <w:r w:rsidR="007444E8">
        <w:rPr>
          <w:rFonts w:ascii="標楷體" w:eastAsia="標楷體" w:hAnsi="標楷體" w:hint="eastAsia"/>
          <w:sz w:val="28"/>
          <w:szCs w:val="28"/>
        </w:rPr>
        <w:t>，</w:t>
      </w:r>
      <w:r w:rsidR="001414C9">
        <w:rPr>
          <w:rFonts w:ascii="標楷體" w:eastAsia="標楷體" w:hAnsi="標楷體" w:hint="eastAsia"/>
          <w:sz w:val="28"/>
          <w:szCs w:val="28"/>
        </w:rPr>
        <w:t>開始放置</w:t>
      </w:r>
      <w:r w:rsidR="00C371E4">
        <w:rPr>
          <w:rFonts w:ascii="標楷體" w:eastAsia="標楷體" w:hAnsi="標楷體" w:hint="eastAsia"/>
          <w:sz w:val="28"/>
          <w:szCs w:val="28"/>
        </w:rPr>
        <w:t>垃圾子車</w:t>
      </w:r>
      <w:r w:rsidR="009A3F44">
        <w:rPr>
          <w:rFonts w:ascii="標楷體" w:eastAsia="標楷體" w:hAnsi="標楷體" w:hint="eastAsia"/>
          <w:sz w:val="28"/>
          <w:szCs w:val="28"/>
        </w:rPr>
        <w:t>及執行</w:t>
      </w:r>
      <w:r w:rsidR="001414C9">
        <w:rPr>
          <w:rFonts w:ascii="標楷體" w:eastAsia="標楷體" w:hAnsi="標楷體" w:hint="eastAsia"/>
          <w:sz w:val="28"/>
          <w:szCs w:val="28"/>
        </w:rPr>
        <w:t>清運</w:t>
      </w:r>
      <w:r w:rsidR="007444E8">
        <w:rPr>
          <w:rFonts w:ascii="標楷體" w:eastAsia="標楷體" w:hAnsi="標楷體" w:hint="eastAsia"/>
          <w:sz w:val="28"/>
          <w:szCs w:val="28"/>
        </w:rPr>
        <w:t>工作</w:t>
      </w:r>
      <w:r w:rsidR="001414C9">
        <w:rPr>
          <w:rFonts w:ascii="標楷體" w:eastAsia="標楷體" w:hAnsi="標楷體" w:hint="eastAsia"/>
          <w:sz w:val="28"/>
          <w:szCs w:val="28"/>
        </w:rPr>
        <w:t>。</w:t>
      </w:r>
    </w:p>
    <w:p w:rsidR="00A23FAB" w:rsidRDefault="001414C9" w:rsidP="00D92533">
      <w:pPr>
        <w:spacing w:line="480" w:lineRule="exact"/>
        <w:ind w:left="480" w:hanging="480"/>
        <w:jc w:val="both"/>
        <w:rPr>
          <w:rFonts w:ascii="標楷體" w:eastAsia="標楷體" w:hAnsi="標楷體"/>
          <w:sz w:val="28"/>
          <w:szCs w:val="28"/>
        </w:rPr>
      </w:pPr>
      <w:r>
        <w:rPr>
          <w:rFonts w:ascii="標楷體" w:eastAsia="標楷體" w:hAnsi="標楷體" w:hint="eastAsia"/>
          <w:sz w:val="28"/>
          <w:szCs w:val="28"/>
        </w:rPr>
        <w:t>六、本要點自105年4月1日公告後實施。</w:t>
      </w:r>
    </w:p>
    <w:p w:rsidR="009B4BEE" w:rsidRDefault="009B4BEE"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Default="007065BA" w:rsidP="00D92533">
      <w:pPr>
        <w:spacing w:line="480" w:lineRule="exact"/>
        <w:ind w:left="480" w:hanging="480"/>
        <w:jc w:val="both"/>
        <w:rPr>
          <w:rFonts w:ascii="標楷體" w:eastAsia="標楷體" w:hAnsi="標楷體"/>
          <w:sz w:val="28"/>
          <w:szCs w:val="28"/>
        </w:rPr>
      </w:pPr>
    </w:p>
    <w:p w:rsidR="007065BA" w:rsidRPr="007065BA" w:rsidRDefault="007065BA" w:rsidP="007065BA">
      <w:pPr>
        <w:jc w:val="center"/>
        <w:rPr>
          <w:rFonts w:ascii="標楷體" w:eastAsia="標楷體" w:hAnsi="標楷體"/>
          <w:sz w:val="36"/>
          <w:szCs w:val="36"/>
        </w:rPr>
      </w:pPr>
      <w:r w:rsidRPr="007065BA">
        <w:rPr>
          <w:rFonts w:ascii="標楷體" w:eastAsia="標楷體" w:hAnsi="標楷體" w:hint="eastAsia"/>
          <w:sz w:val="36"/>
          <w:szCs w:val="36"/>
        </w:rPr>
        <w:t xml:space="preserve">花蓮縣吉安鄉公所垃圾未分類勸導通知單     </w:t>
      </w:r>
      <w:r w:rsidRPr="007065BA">
        <w:rPr>
          <w:rFonts w:ascii="標楷體" w:eastAsia="標楷體" w:hAnsi="標楷體" w:hint="eastAsia"/>
          <w:szCs w:val="24"/>
        </w:rPr>
        <w:t>收執聯</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260"/>
        <w:gridCol w:w="1418"/>
        <w:gridCol w:w="4111"/>
      </w:tblGrid>
      <w:tr w:rsidR="007065BA" w:rsidRPr="007065BA" w:rsidTr="007065BA">
        <w:trPr>
          <w:trHeight w:val="1255"/>
        </w:trPr>
        <w:tc>
          <w:tcPr>
            <w:tcW w:w="1134" w:type="dxa"/>
            <w:tcBorders>
              <w:top w:val="single" w:sz="4" w:space="0" w:color="auto"/>
              <w:left w:val="single" w:sz="4" w:space="0" w:color="auto"/>
              <w:bottom w:val="single" w:sz="4" w:space="0" w:color="auto"/>
              <w:right w:val="single" w:sz="4" w:space="0" w:color="auto"/>
            </w:tcBorders>
            <w:hideMark/>
          </w:tcPr>
          <w:p w:rsidR="007065BA" w:rsidRPr="007065BA" w:rsidRDefault="007065BA">
            <w:pPr>
              <w:spacing w:line="400" w:lineRule="exact"/>
              <w:jc w:val="distribute"/>
              <w:rPr>
                <w:rFonts w:ascii="標楷體" w:eastAsia="標楷體" w:hAnsi="標楷體"/>
                <w:szCs w:val="24"/>
              </w:rPr>
            </w:pPr>
            <w:r w:rsidRPr="007065BA">
              <w:rPr>
                <w:rFonts w:ascii="標楷體" w:eastAsia="標楷體" w:hAnsi="標楷體" w:hint="eastAsia"/>
                <w:szCs w:val="24"/>
              </w:rPr>
              <w:t>機關名稱或</w:t>
            </w:r>
          </w:p>
          <w:p w:rsidR="007065BA" w:rsidRPr="007065BA" w:rsidRDefault="007065BA">
            <w:pPr>
              <w:snapToGrid w:val="0"/>
              <w:spacing w:line="400" w:lineRule="exact"/>
              <w:jc w:val="distribute"/>
              <w:rPr>
                <w:rFonts w:ascii="標楷體" w:eastAsia="標楷體" w:hAnsi="標楷體"/>
                <w:szCs w:val="24"/>
              </w:rPr>
            </w:pPr>
            <w:r w:rsidRPr="007065BA">
              <w:rPr>
                <w:rFonts w:ascii="標楷體" w:eastAsia="標楷體" w:hAnsi="標楷體" w:hint="eastAsia"/>
                <w:szCs w:val="24"/>
              </w:rPr>
              <w:t>姓名</w:t>
            </w:r>
          </w:p>
        </w:tc>
        <w:tc>
          <w:tcPr>
            <w:tcW w:w="3260" w:type="dxa"/>
            <w:tcBorders>
              <w:top w:val="single" w:sz="4" w:space="0" w:color="auto"/>
              <w:left w:val="single" w:sz="4" w:space="0" w:color="auto"/>
              <w:bottom w:val="single" w:sz="4" w:space="0" w:color="auto"/>
              <w:right w:val="single" w:sz="4" w:space="0" w:color="auto"/>
            </w:tcBorders>
          </w:tcPr>
          <w:p w:rsidR="007065BA" w:rsidRPr="007065BA" w:rsidRDefault="007065BA">
            <w:pPr>
              <w:snapToGrid w:val="0"/>
              <w:spacing w:line="400" w:lineRule="exact"/>
              <w:rPr>
                <w:rFonts w:ascii="標楷體" w:eastAsia="標楷體" w:hAnsi="標楷體"/>
                <w:szCs w:val="24"/>
              </w:rPr>
            </w:pPr>
          </w:p>
        </w:tc>
        <w:tc>
          <w:tcPr>
            <w:tcW w:w="1418" w:type="dxa"/>
            <w:tcBorders>
              <w:top w:val="single" w:sz="4" w:space="0" w:color="auto"/>
              <w:left w:val="single" w:sz="4" w:space="0" w:color="auto"/>
              <w:bottom w:val="single" w:sz="4" w:space="0" w:color="auto"/>
              <w:right w:val="single" w:sz="4" w:space="0" w:color="auto"/>
            </w:tcBorders>
            <w:hideMark/>
          </w:tcPr>
          <w:p w:rsidR="007065BA" w:rsidRPr="007065BA" w:rsidRDefault="007065BA">
            <w:pPr>
              <w:snapToGrid w:val="0"/>
              <w:spacing w:line="400" w:lineRule="exact"/>
              <w:rPr>
                <w:rFonts w:ascii="標楷體" w:eastAsia="標楷體" w:hAnsi="標楷體"/>
                <w:szCs w:val="24"/>
              </w:rPr>
            </w:pPr>
            <w:r w:rsidRPr="007065BA">
              <w:rPr>
                <w:rFonts w:ascii="標楷體" w:eastAsia="標楷體" w:hAnsi="標楷體" w:hint="eastAsia"/>
                <w:szCs w:val="24"/>
              </w:rPr>
              <w:t>日期時間</w:t>
            </w:r>
          </w:p>
        </w:tc>
        <w:tc>
          <w:tcPr>
            <w:tcW w:w="4111" w:type="dxa"/>
            <w:tcBorders>
              <w:top w:val="single" w:sz="4" w:space="0" w:color="auto"/>
              <w:left w:val="single" w:sz="4" w:space="0" w:color="auto"/>
              <w:bottom w:val="single" w:sz="4" w:space="0" w:color="auto"/>
              <w:right w:val="single" w:sz="4" w:space="0" w:color="auto"/>
            </w:tcBorders>
            <w:hideMark/>
          </w:tcPr>
          <w:p w:rsidR="007065BA" w:rsidRPr="007065BA" w:rsidRDefault="007065BA" w:rsidP="007065BA">
            <w:pPr>
              <w:spacing w:line="400" w:lineRule="exact"/>
              <w:ind w:firstLineChars="350" w:firstLine="840"/>
              <w:rPr>
                <w:rFonts w:ascii="標楷體" w:eastAsia="標楷體" w:hAnsi="標楷體"/>
                <w:szCs w:val="24"/>
              </w:rPr>
            </w:pPr>
            <w:r w:rsidRPr="007065BA">
              <w:rPr>
                <w:rFonts w:ascii="標楷體" w:eastAsia="標楷體" w:hAnsi="標楷體" w:hint="eastAsia"/>
                <w:szCs w:val="24"/>
              </w:rPr>
              <w:t>年    月    日</w:t>
            </w:r>
          </w:p>
          <w:p w:rsidR="007065BA" w:rsidRPr="007065BA" w:rsidRDefault="007065BA" w:rsidP="007065BA">
            <w:pPr>
              <w:snapToGrid w:val="0"/>
              <w:spacing w:line="400" w:lineRule="exact"/>
              <w:ind w:firstLineChars="650" w:firstLine="1560"/>
              <w:rPr>
                <w:rFonts w:ascii="標楷體" w:eastAsia="標楷體" w:hAnsi="標楷體"/>
                <w:szCs w:val="24"/>
              </w:rPr>
            </w:pPr>
            <w:r w:rsidRPr="007065BA">
              <w:rPr>
                <w:rFonts w:ascii="標楷體" w:eastAsia="標楷體" w:hAnsi="標楷體" w:hint="eastAsia"/>
                <w:szCs w:val="24"/>
              </w:rPr>
              <w:t>時    分</w:t>
            </w:r>
          </w:p>
        </w:tc>
      </w:tr>
      <w:tr w:rsidR="007065BA" w:rsidRPr="007065BA" w:rsidTr="007065BA">
        <w:tc>
          <w:tcPr>
            <w:tcW w:w="1134" w:type="dxa"/>
            <w:tcBorders>
              <w:top w:val="single" w:sz="4" w:space="0" w:color="auto"/>
              <w:left w:val="single" w:sz="4" w:space="0" w:color="auto"/>
              <w:bottom w:val="single" w:sz="4" w:space="0" w:color="auto"/>
              <w:right w:val="single" w:sz="4" w:space="0" w:color="auto"/>
            </w:tcBorders>
            <w:hideMark/>
          </w:tcPr>
          <w:p w:rsidR="007065BA" w:rsidRPr="007065BA" w:rsidRDefault="007065BA">
            <w:pPr>
              <w:snapToGrid w:val="0"/>
              <w:rPr>
                <w:rFonts w:ascii="標楷體" w:eastAsia="標楷體" w:hAnsi="標楷體"/>
                <w:szCs w:val="24"/>
              </w:rPr>
            </w:pPr>
            <w:r w:rsidRPr="007065BA">
              <w:rPr>
                <w:rFonts w:ascii="標楷體" w:eastAsia="標楷體" w:hAnsi="標楷體" w:hint="eastAsia"/>
                <w:szCs w:val="24"/>
              </w:rPr>
              <w:t>勸導事由</w:t>
            </w:r>
          </w:p>
        </w:tc>
        <w:tc>
          <w:tcPr>
            <w:tcW w:w="3260"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垃圾內含廚餘</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垃圾內含資源回收物</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垃圾內含事業廢棄物</w:t>
            </w:r>
          </w:p>
          <w:p w:rsidR="007065BA" w:rsidRPr="007065BA" w:rsidRDefault="007065BA">
            <w:pPr>
              <w:rPr>
                <w:rFonts w:ascii="標楷體" w:eastAsia="標楷體" w:hAnsi="標楷體"/>
                <w:szCs w:val="24"/>
                <w:u w:val="single"/>
              </w:rPr>
            </w:pPr>
            <w:r>
              <w:rPr>
                <w:rFonts w:ascii="標楷體" w:eastAsia="標楷體" w:hAnsi="標楷體" w:hint="eastAsia"/>
                <w:szCs w:val="24"/>
              </w:rPr>
              <w:t>□</w:t>
            </w:r>
            <w:r w:rsidRPr="007065BA">
              <w:rPr>
                <w:rFonts w:ascii="標楷體" w:eastAsia="標楷體" w:hAnsi="標楷體" w:hint="eastAsia"/>
                <w:szCs w:val="24"/>
              </w:rPr>
              <w:t>其他</w:t>
            </w:r>
            <w:r w:rsidRPr="007065BA">
              <w:rPr>
                <w:rFonts w:ascii="標楷體" w:eastAsia="標楷體" w:hAnsi="標楷體" w:hint="eastAsia"/>
                <w:szCs w:val="24"/>
                <w:u w:val="single"/>
              </w:rPr>
              <w:t xml:space="preserve">                </w:t>
            </w:r>
          </w:p>
          <w:p w:rsidR="007065BA" w:rsidRPr="007065BA" w:rsidRDefault="007065BA" w:rsidP="007065BA">
            <w:pPr>
              <w:snapToGrid w:val="0"/>
              <w:rPr>
                <w:rFonts w:ascii="標楷體" w:eastAsia="標楷體" w:hAnsi="標楷體"/>
                <w:szCs w:val="24"/>
              </w:rPr>
            </w:pPr>
            <w:r w:rsidRPr="007065BA">
              <w:rPr>
                <w:rFonts w:ascii="標楷體" w:eastAsia="標楷體" w:hAnsi="標楷體" w:hint="eastAsia"/>
                <w:szCs w:val="24"/>
                <w:u w:val="single"/>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機關代表</w:t>
            </w:r>
          </w:p>
          <w:p w:rsidR="007065BA" w:rsidRPr="007065BA" w:rsidRDefault="007065BA">
            <w:pPr>
              <w:snapToGrid w:val="0"/>
              <w:rPr>
                <w:rFonts w:ascii="標楷體" w:eastAsia="標楷體" w:hAnsi="標楷體"/>
                <w:szCs w:val="24"/>
              </w:rPr>
            </w:pPr>
            <w:r w:rsidRPr="007065BA">
              <w:rPr>
                <w:rFonts w:ascii="標楷體" w:eastAsia="標楷體" w:hAnsi="標楷體" w:hint="eastAsia"/>
                <w:szCs w:val="24"/>
              </w:rPr>
              <w:t>人員簽名：</w:t>
            </w:r>
          </w:p>
        </w:tc>
        <w:tc>
          <w:tcPr>
            <w:tcW w:w="4111"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開單次數</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第1次</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第2次</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第3次</w:t>
            </w:r>
          </w:p>
          <w:p w:rsidR="007065BA" w:rsidRPr="007065BA" w:rsidRDefault="007065BA">
            <w:pPr>
              <w:rPr>
                <w:rFonts w:ascii="標楷體" w:eastAsia="標楷體" w:hAnsi="標楷體"/>
                <w:szCs w:val="24"/>
              </w:rPr>
            </w:pPr>
            <w:r w:rsidRPr="007065BA">
              <w:rPr>
                <w:rFonts w:ascii="標楷體" w:eastAsia="標楷體" w:hAnsi="標楷體" w:hint="eastAsia"/>
                <w:szCs w:val="24"/>
              </w:rPr>
              <w:t>異議申訴電話：</w:t>
            </w:r>
          </w:p>
          <w:p w:rsidR="007065BA" w:rsidRPr="007065BA" w:rsidRDefault="007065BA">
            <w:pPr>
              <w:rPr>
                <w:rFonts w:ascii="標楷體" w:eastAsia="標楷體" w:hAnsi="標楷體"/>
                <w:szCs w:val="24"/>
              </w:rPr>
            </w:pPr>
            <w:r w:rsidRPr="007065BA">
              <w:rPr>
                <w:rFonts w:ascii="標楷體" w:eastAsia="標楷體" w:hAnsi="標楷體" w:hint="eastAsia"/>
                <w:szCs w:val="24"/>
              </w:rPr>
              <w:t>０３－８５３８５２２</w:t>
            </w:r>
          </w:p>
          <w:p w:rsidR="007065BA" w:rsidRPr="007065BA" w:rsidRDefault="007065BA" w:rsidP="007065BA">
            <w:pPr>
              <w:rPr>
                <w:rFonts w:ascii="標楷體" w:eastAsia="標楷體" w:hAnsi="標楷體"/>
                <w:szCs w:val="24"/>
              </w:rPr>
            </w:pPr>
            <w:r w:rsidRPr="007065BA">
              <w:rPr>
                <w:rFonts w:ascii="標楷體" w:eastAsia="標楷體" w:hAnsi="標楷體" w:hint="eastAsia"/>
                <w:szCs w:val="24"/>
              </w:rPr>
              <w:t>告發單位：吉安鄉公所清潔隊</w:t>
            </w:r>
          </w:p>
        </w:tc>
      </w:tr>
      <w:tr w:rsidR="007065BA" w:rsidRPr="007065BA" w:rsidTr="007065BA">
        <w:tc>
          <w:tcPr>
            <w:tcW w:w="9923" w:type="dxa"/>
            <w:gridSpan w:val="4"/>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備註：</w:t>
            </w:r>
          </w:p>
          <w:p w:rsidR="004134D2" w:rsidRDefault="004134D2" w:rsidP="004134D2">
            <w:pPr>
              <w:rPr>
                <w:rFonts w:ascii="標楷體" w:eastAsia="標楷體" w:hAnsi="標楷體"/>
                <w:szCs w:val="24"/>
              </w:rPr>
            </w:pPr>
            <w:r w:rsidRPr="004134D2">
              <w:rPr>
                <w:rFonts w:ascii="標楷體" w:eastAsia="標楷體" w:hAnsi="標楷體" w:hint="eastAsia"/>
                <w:szCs w:val="24"/>
              </w:rPr>
              <w:t>一、</w:t>
            </w:r>
            <w:r w:rsidR="007065BA" w:rsidRPr="004134D2">
              <w:rPr>
                <w:rFonts w:ascii="標楷體" w:eastAsia="標楷體" w:hAnsi="標楷體" w:hint="eastAsia"/>
                <w:szCs w:val="24"/>
              </w:rPr>
              <w:t>依廢棄物清理法第12條，垃圾強制分類分為3大類，即「垃圾」、「廚餘」、「資源回收物」，</w:t>
            </w:r>
          </w:p>
          <w:p w:rsidR="007065BA" w:rsidRPr="004134D2" w:rsidRDefault="004134D2" w:rsidP="004134D2">
            <w:pPr>
              <w:rPr>
                <w:rFonts w:ascii="標楷體" w:eastAsia="標楷體" w:hAnsi="標楷體"/>
                <w:szCs w:val="24"/>
              </w:rPr>
            </w:pPr>
            <w:r>
              <w:rPr>
                <w:rFonts w:ascii="標楷體" w:eastAsia="標楷體" w:hAnsi="標楷體" w:hint="eastAsia"/>
                <w:szCs w:val="24"/>
              </w:rPr>
              <w:t xml:space="preserve">    </w:t>
            </w:r>
            <w:r w:rsidR="007065BA" w:rsidRPr="004134D2">
              <w:rPr>
                <w:rFonts w:ascii="標楷體" w:eastAsia="標楷體" w:hAnsi="標楷體" w:hint="eastAsia"/>
                <w:szCs w:val="24"/>
              </w:rPr>
              <w:t>未依規定分類者，將依同法第50條規定，處以新台幣1200元以上6000元以下罰款。</w:t>
            </w:r>
          </w:p>
          <w:p w:rsidR="004134D2" w:rsidRDefault="004134D2" w:rsidP="004134D2">
            <w:pPr>
              <w:rPr>
                <w:rFonts w:ascii="標楷體" w:eastAsia="標楷體" w:hAnsi="標楷體"/>
                <w:szCs w:val="24"/>
              </w:rPr>
            </w:pPr>
            <w:r w:rsidRPr="004134D2">
              <w:rPr>
                <w:rFonts w:ascii="標楷體" w:eastAsia="標楷體" w:hAnsi="標楷體" w:hint="eastAsia"/>
                <w:szCs w:val="24"/>
              </w:rPr>
              <w:t>二、</w:t>
            </w:r>
            <w:r w:rsidR="007065BA" w:rsidRPr="004134D2">
              <w:rPr>
                <w:rFonts w:ascii="標楷體" w:eastAsia="標楷體" w:hAnsi="標楷體" w:hint="eastAsia"/>
                <w:szCs w:val="24"/>
              </w:rPr>
              <w:t>垃圾分類未落實，第1次開立勸導通知單，第2次再開立勸導通知單並限期改善，第</w:t>
            </w:r>
            <w:r>
              <w:rPr>
                <w:rFonts w:ascii="標楷體" w:eastAsia="標楷體" w:hAnsi="標楷體" w:hint="eastAsia"/>
                <w:szCs w:val="24"/>
              </w:rPr>
              <w:t>3</w:t>
            </w:r>
          </w:p>
          <w:p w:rsidR="007065BA" w:rsidRPr="004134D2" w:rsidRDefault="004134D2" w:rsidP="004134D2">
            <w:pPr>
              <w:rPr>
                <w:rFonts w:ascii="標楷體" w:eastAsia="標楷體" w:hAnsi="標楷體"/>
                <w:szCs w:val="24"/>
              </w:rPr>
            </w:pPr>
            <w:r>
              <w:rPr>
                <w:rFonts w:ascii="標楷體" w:eastAsia="標楷體" w:hAnsi="標楷體" w:hint="eastAsia"/>
                <w:szCs w:val="24"/>
              </w:rPr>
              <w:t xml:space="preserve">    </w:t>
            </w:r>
            <w:r w:rsidR="007065BA" w:rsidRPr="004134D2">
              <w:rPr>
                <w:rFonts w:ascii="標楷體" w:eastAsia="標楷體" w:hAnsi="標楷體" w:hint="eastAsia"/>
                <w:szCs w:val="24"/>
              </w:rPr>
              <w:t>次將子車拖回並開罰或機關內人員施以資源回收再教育2小時。</w:t>
            </w:r>
          </w:p>
          <w:p w:rsidR="007065BA" w:rsidRPr="004134D2" w:rsidRDefault="004134D2" w:rsidP="004134D2">
            <w:pPr>
              <w:rPr>
                <w:rFonts w:ascii="標楷體" w:eastAsia="標楷體" w:hAnsi="標楷體"/>
                <w:szCs w:val="24"/>
              </w:rPr>
            </w:pPr>
            <w:r w:rsidRPr="004134D2">
              <w:rPr>
                <w:rFonts w:ascii="標楷體" w:eastAsia="標楷體" w:hAnsi="標楷體" w:hint="eastAsia"/>
                <w:szCs w:val="24"/>
              </w:rPr>
              <w:t>三、</w:t>
            </w:r>
            <w:r w:rsidR="007065BA" w:rsidRPr="004134D2">
              <w:rPr>
                <w:rFonts w:ascii="標楷體" w:eastAsia="標楷體" w:hAnsi="標楷體" w:hint="eastAsia"/>
                <w:szCs w:val="24"/>
              </w:rPr>
              <w:t>請貴單位確實做好資源回收分類，避免受罰。</w:t>
            </w:r>
          </w:p>
        </w:tc>
      </w:tr>
    </w:tbl>
    <w:p w:rsidR="007065BA" w:rsidRPr="007065BA" w:rsidRDefault="007065BA" w:rsidP="007065BA">
      <w:pPr>
        <w:pBdr>
          <w:bottom w:val="single" w:sz="6" w:space="1" w:color="auto"/>
        </w:pBdr>
        <w:rPr>
          <w:rFonts w:ascii="標楷體" w:eastAsia="標楷體" w:hAnsi="標楷體" w:cs="Times New Roman"/>
          <w:szCs w:val="24"/>
        </w:rPr>
      </w:pPr>
    </w:p>
    <w:p w:rsidR="007065BA" w:rsidRPr="007065BA" w:rsidRDefault="007065BA" w:rsidP="007065BA">
      <w:pPr>
        <w:jc w:val="center"/>
        <w:rPr>
          <w:rFonts w:ascii="標楷體" w:eastAsia="標楷體" w:hAnsi="標楷體"/>
          <w:szCs w:val="24"/>
        </w:rPr>
      </w:pPr>
      <w:r w:rsidRPr="007065BA">
        <w:rPr>
          <w:rFonts w:ascii="標楷體" w:eastAsia="標楷體" w:hAnsi="標楷體" w:hint="eastAsia"/>
          <w:sz w:val="32"/>
          <w:szCs w:val="32"/>
        </w:rPr>
        <w:t xml:space="preserve">花蓮縣吉安鄉公所垃圾未分類勸導通知單   </w:t>
      </w:r>
      <w:r w:rsidRPr="007065BA">
        <w:rPr>
          <w:rFonts w:ascii="標楷體" w:eastAsia="標楷體" w:hAnsi="標楷體" w:hint="eastAsia"/>
          <w:szCs w:val="24"/>
        </w:rPr>
        <w:t xml:space="preserve">    存根聯</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1701"/>
        <w:gridCol w:w="4111"/>
      </w:tblGrid>
      <w:tr w:rsidR="007065BA" w:rsidRPr="007065BA" w:rsidTr="007065BA">
        <w:tc>
          <w:tcPr>
            <w:tcW w:w="1134" w:type="dxa"/>
            <w:tcBorders>
              <w:top w:val="single" w:sz="4" w:space="0" w:color="auto"/>
              <w:left w:val="single" w:sz="4" w:space="0" w:color="auto"/>
              <w:bottom w:val="single" w:sz="4" w:space="0" w:color="auto"/>
              <w:right w:val="single" w:sz="4" w:space="0" w:color="auto"/>
            </w:tcBorders>
            <w:hideMark/>
          </w:tcPr>
          <w:p w:rsidR="007065BA" w:rsidRPr="007065BA" w:rsidRDefault="007065BA">
            <w:pPr>
              <w:spacing w:line="400" w:lineRule="exact"/>
              <w:jc w:val="distribute"/>
              <w:rPr>
                <w:rFonts w:ascii="標楷體" w:eastAsia="標楷體" w:hAnsi="標楷體"/>
                <w:szCs w:val="24"/>
              </w:rPr>
            </w:pPr>
            <w:r w:rsidRPr="007065BA">
              <w:rPr>
                <w:rFonts w:ascii="標楷體" w:eastAsia="標楷體" w:hAnsi="標楷體" w:hint="eastAsia"/>
                <w:szCs w:val="24"/>
              </w:rPr>
              <w:t>機關名稱或</w:t>
            </w:r>
          </w:p>
          <w:p w:rsidR="007065BA" w:rsidRPr="007065BA" w:rsidRDefault="007065BA">
            <w:pPr>
              <w:snapToGrid w:val="0"/>
              <w:spacing w:line="400" w:lineRule="exact"/>
              <w:jc w:val="distribute"/>
              <w:rPr>
                <w:rFonts w:ascii="標楷體" w:eastAsia="標楷體" w:hAnsi="標楷體"/>
                <w:szCs w:val="24"/>
              </w:rPr>
            </w:pPr>
            <w:r w:rsidRPr="007065BA">
              <w:rPr>
                <w:rFonts w:ascii="標楷體" w:eastAsia="標楷體" w:hAnsi="標楷體" w:hint="eastAsia"/>
                <w:szCs w:val="24"/>
              </w:rPr>
              <w:t>姓名</w:t>
            </w:r>
          </w:p>
        </w:tc>
        <w:tc>
          <w:tcPr>
            <w:tcW w:w="2977" w:type="dxa"/>
            <w:tcBorders>
              <w:top w:val="single" w:sz="4" w:space="0" w:color="auto"/>
              <w:left w:val="single" w:sz="4" w:space="0" w:color="auto"/>
              <w:bottom w:val="single" w:sz="4" w:space="0" w:color="auto"/>
              <w:right w:val="single" w:sz="4" w:space="0" w:color="auto"/>
            </w:tcBorders>
          </w:tcPr>
          <w:p w:rsidR="007065BA" w:rsidRPr="007065BA" w:rsidRDefault="007065BA">
            <w:pPr>
              <w:snapToGrid w:val="0"/>
              <w:spacing w:line="400" w:lineRule="exact"/>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4" w:space="0" w:color="auto"/>
            </w:tcBorders>
            <w:hideMark/>
          </w:tcPr>
          <w:p w:rsidR="007065BA" w:rsidRPr="007065BA" w:rsidRDefault="007065BA">
            <w:pPr>
              <w:snapToGrid w:val="0"/>
              <w:spacing w:line="400" w:lineRule="exact"/>
              <w:rPr>
                <w:rFonts w:ascii="標楷體" w:eastAsia="標楷體" w:hAnsi="標楷體"/>
                <w:szCs w:val="24"/>
              </w:rPr>
            </w:pPr>
            <w:r>
              <w:rPr>
                <w:rFonts w:ascii="標楷體" w:eastAsia="標楷體" w:hAnsi="標楷體" w:hint="eastAsia"/>
                <w:szCs w:val="24"/>
              </w:rPr>
              <w:t xml:space="preserve"> </w:t>
            </w:r>
            <w:r w:rsidRPr="007065BA">
              <w:rPr>
                <w:rFonts w:ascii="標楷體" w:eastAsia="標楷體" w:hAnsi="標楷體" w:hint="eastAsia"/>
                <w:szCs w:val="24"/>
              </w:rPr>
              <w:t>日期時間</w:t>
            </w:r>
          </w:p>
        </w:tc>
        <w:tc>
          <w:tcPr>
            <w:tcW w:w="4111" w:type="dxa"/>
            <w:tcBorders>
              <w:top w:val="single" w:sz="4" w:space="0" w:color="auto"/>
              <w:left w:val="single" w:sz="4" w:space="0" w:color="auto"/>
              <w:bottom w:val="single" w:sz="4" w:space="0" w:color="auto"/>
              <w:right w:val="single" w:sz="4" w:space="0" w:color="auto"/>
            </w:tcBorders>
            <w:hideMark/>
          </w:tcPr>
          <w:p w:rsidR="007065BA" w:rsidRPr="007065BA" w:rsidRDefault="007065BA" w:rsidP="007065BA">
            <w:pPr>
              <w:spacing w:line="400" w:lineRule="exact"/>
              <w:ind w:firstLineChars="350" w:firstLine="840"/>
              <w:rPr>
                <w:rFonts w:ascii="標楷體" w:eastAsia="標楷體" w:hAnsi="標楷體"/>
                <w:szCs w:val="24"/>
              </w:rPr>
            </w:pPr>
            <w:r w:rsidRPr="007065BA">
              <w:rPr>
                <w:rFonts w:ascii="標楷體" w:eastAsia="標楷體" w:hAnsi="標楷體" w:hint="eastAsia"/>
                <w:szCs w:val="24"/>
              </w:rPr>
              <w:t>年    月    日</w:t>
            </w:r>
          </w:p>
          <w:p w:rsidR="007065BA" w:rsidRPr="007065BA" w:rsidRDefault="007065BA" w:rsidP="007065BA">
            <w:pPr>
              <w:snapToGrid w:val="0"/>
              <w:spacing w:line="400" w:lineRule="exact"/>
              <w:ind w:firstLineChars="650" w:firstLine="1560"/>
              <w:rPr>
                <w:rFonts w:ascii="標楷體" w:eastAsia="標楷體" w:hAnsi="標楷體"/>
                <w:szCs w:val="24"/>
              </w:rPr>
            </w:pPr>
            <w:r w:rsidRPr="007065BA">
              <w:rPr>
                <w:rFonts w:ascii="標楷體" w:eastAsia="標楷體" w:hAnsi="標楷體" w:hint="eastAsia"/>
                <w:szCs w:val="24"/>
              </w:rPr>
              <w:t>時    分</w:t>
            </w:r>
          </w:p>
        </w:tc>
      </w:tr>
      <w:tr w:rsidR="007065BA" w:rsidRPr="007065BA" w:rsidTr="007065BA">
        <w:tc>
          <w:tcPr>
            <w:tcW w:w="1134" w:type="dxa"/>
            <w:tcBorders>
              <w:top w:val="single" w:sz="4" w:space="0" w:color="auto"/>
              <w:left w:val="single" w:sz="4" w:space="0" w:color="auto"/>
              <w:bottom w:val="single" w:sz="4" w:space="0" w:color="auto"/>
              <w:right w:val="single" w:sz="4" w:space="0" w:color="auto"/>
            </w:tcBorders>
            <w:hideMark/>
          </w:tcPr>
          <w:p w:rsidR="007065BA" w:rsidRPr="007065BA" w:rsidRDefault="007065BA">
            <w:pPr>
              <w:snapToGrid w:val="0"/>
              <w:rPr>
                <w:rFonts w:ascii="標楷體" w:eastAsia="標楷體" w:hAnsi="標楷體"/>
                <w:szCs w:val="24"/>
              </w:rPr>
            </w:pPr>
            <w:r w:rsidRPr="007065BA">
              <w:rPr>
                <w:rFonts w:ascii="標楷體" w:eastAsia="標楷體" w:hAnsi="標楷體" w:hint="eastAsia"/>
                <w:szCs w:val="24"/>
              </w:rPr>
              <w:t>勸導事由</w:t>
            </w:r>
          </w:p>
        </w:tc>
        <w:tc>
          <w:tcPr>
            <w:tcW w:w="2977"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垃圾內含廚餘</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垃圾內含資源回收物</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垃圾內含事業廢棄物</w:t>
            </w:r>
          </w:p>
          <w:p w:rsidR="007065BA" w:rsidRPr="007065BA" w:rsidRDefault="007065BA">
            <w:pPr>
              <w:rPr>
                <w:rFonts w:ascii="標楷體" w:eastAsia="標楷體" w:hAnsi="標楷體"/>
                <w:szCs w:val="24"/>
                <w:u w:val="single"/>
              </w:rPr>
            </w:pPr>
            <w:r>
              <w:rPr>
                <w:rFonts w:ascii="標楷體" w:eastAsia="標楷體" w:hAnsi="標楷體" w:hint="eastAsia"/>
                <w:szCs w:val="24"/>
              </w:rPr>
              <w:t>□</w:t>
            </w:r>
            <w:r w:rsidRPr="007065BA">
              <w:rPr>
                <w:rFonts w:ascii="標楷體" w:eastAsia="標楷體" w:hAnsi="標楷體" w:hint="eastAsia"/>
                <w:szCs w:val="24"/>
              </w:rPr>
              <w:t>其他</w:t>
            </w:r>
            <w:r w:rsidRPr="007065BA">
              <w:rPr>
                <w:rFonts w:ascii="標楷體" w:eastAsia="標楷體" w:hAnsi="標楷體" w:hint="eastAsia"/>
                <w:szCs w:val="24"/>
                <w:u w:val="single"/>
              </w:rPr>
              <w:t xml:space="preserve">                </w:t>
            </w:r>
          </w:p>
          <w:p w:rsidR="007065BA" w:rsidRPr="007065BA" w:rsidRDefault="007065BA" w:rsidP="007065BA">
            <w:pPr>
              <w:snapToGrid w:val="0"/>
              <w:rPr>
                <w:rFonts w:ascii="標楷體" w:eastAsia="標楷體" w:hAnsi="標楷體"/>
                <w:szCs w:val="24"/>
              </w:rPr>
            </w:pPr>
            <w:r w:rsidRPr="007065BA">
              <w:rPr>
                <w:rFonts w:ascii="標楷體" w:eastAsia="標楷體" w:hAnsi="標楷體" w:hint="eastAsia"/>
                <w:szCs w:val="24"/>
                <w:u w:val="single"/>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機關代表</w:t>
            </w:r>
          </w:p>
          <w:p w:rsidR="007065BA" w:rsidRPr="007065BA" w:rsidRDefault="007065BA">
            <w:pPr>
              <w:snapToGrid w:val="0"/>
              <w:rPr>
                <w:rFonts w:ascii="標楷體" w:eastAsia="標楷體" w:hAnsi="標楷體"/>
                <w:szCs w:val="24"/>
              </w:rPr>
            </w:pPr>
            <w:r w:rsidRPr="007065BA">
              <w:rPr>
                <w:rFonts w:ascii="標楷體" w:eastAsia="標楷體" w:hAnsi="標楷體" w:hint="eastAsia"/>
                <w:szCs w:val="24"/>
              </w:rPr>
              <w:t>人員簽名：</w:t>
            </w:r>
          </w:p>
        </w:tc>
        <w:tc>
          <w:tcPr>
            <w:tcW w:w="4111" w:type="dxa"/>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開單次數</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第1次</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第2次</w:t>
            </w:r>
          </w:p>
          <w:p w:rsidR="007065BA" w:rsidRPr="007065BA" w:rsidRDefault="007065BA">
            <w:pPr>
              <w:rPr>
                <w:rFonts w:ascii="標楷體" w:eastAsia="標楷體" w:hAnsi="標楷體"/>
                <w:szCs w:val="24"/>
              </w:rPr>
            </w:pPr>
            <w:r>
              <w:rPr>
                <w:rFonts w:ascii="標楷體" w:eastAsia="標楷體" w:hAnsi="標楷體" w:hint="eastAsia"/>
                <w:szCs w:val="24"/>
              </w:rPr>
              <w:t>□</w:t>
            </w:r>
            <w:r w:rsidRPr="007065BA">
              <w:rPr>
                <w:rFonts w:ascii="標楷體" w:eastAsia="標楷體" w:hAnsi="標楷體" w:hint="eastAsia"/>
                <w:szCs w:val="24"/>
              </w:rPr>
              <w:t>第3次</w:t>
            </w:r>
          </w:p>
          <w:p w:rsidR="007065BA" w:rsidRPr="007065BA" w:rsidRDefault="007065BA">
            <w:pPr>
              <w:rPr>
                <w:rFonts w:ascii="標楷體" w:eastAsia="標楷體" w:hAnsi="標楷體"/>
                <w:szCs w:val="24"/>
              </w:rPr>
            </w:pPr>
            <w:r w:rsidRPr="007065BA">
              <w:rPr>
                <w:rFonts w:ascii="標楷體" w:eastAsia="標楷體" w:hAnsi="標楷體" w:hint="eastAsia"/>
                <w:szCs w:val="24"/>
              </w:rPr>
              <w:t>異議申訴電話：</w:t>
            </w:r>
          </w:p>
          <w:p w:rsidR="007065BA" w:rsidRPr="007065BA" w:rsidRDefault="007065BA">
            <w:pPr>
              <w:rPr>
                <w:rFonts w:ascii="標楷體" w:eastAsia="標楷體" w:hAnsi="標楷體"/>
                <w:szCs w:val="24"/>
              </w:rPr>
            </w:pPr>
            <w:r w:rsidRPr="007065BA">
              <w:rPr>
                <w:rFonts w:ascii="標楷體" w:eastAsia="標楷體" w:hAnsi="標楷體" w:hint="eastAsia"/>
                <w:szCs w:val="24"/>
              </w:rPr>
              <w:t>０３－８５３８５２２</w:t>
            </w:r>
          </w:p>
          <w:p w:rsidR="007065BA" w:rsidRPr="007065BA" w:rsidRDefault="007065BA" w:rsidP="007065BA">
            <w:pPr>
              <w:rPr>
                <w:rFonts w:ascii="標楷體" w:eastAsia="標楷體" w:hAnsi="標楷體"/>
                <w:szCs w:val="24"/>
              </w:rPr>
            </w:pPr>
            <w:r w:rsidRPr="007065BA">
              <w:rPr>
                <w:rFonts w:ascii="標楷體" w:eastAsia="標楷體" w:hAnsi="標楷體" w:hint="eastAsia"/>
                <w:szCs w:val="24"/>
              </w:rPr>
              <w:t>告發單位：吉安鄉公所清潔隊</w:t>
            </w:r>
          </w:p>
        </w:tc>
      </w:tr>
      <w:tr w:rsidR="007065BA" w:rsidRPr="007065BA" w:rsidTr="007065BA">
        <w:tc>
          <w:tcPr>
            <w:tcW w:w="9923" w:type="dxa"/>
            <w:gridSpan w:val="4"/>
            <w:tcBorders>
              <w:top w:val="single" w:sz="4" w:space="0" w:color="auto"/>
              <w:left w:val="single" w:sz="4" w:space="0" w:color="auto"/>
              <w:bottom w:val="single" w:sz="4" w:space="0" w:color="auto"/>
              <w:right w:val="single" w:sz="4" w:space="0" w:color="auto"/>
            </w:tcBorders>
            <w:hideMark/>
          </w:tcPr>
          <w:p w:rsidR="007065BA" w:rsidRPr="007065BA" w:rsidRDefault="007065BA">
            <w:pPr>
              <w:rPr>
                <w:rFonts w:ascii="標楷體" w:eastAsia="標楷體" w:hAnsi="標楷體"/>
                <w:szCs w:val="24"/>
              </w:rPr>
            </w:pPr>
            <w:r w:rsidRPr="007065BA">
              <w:rPr>
                <w:rFonts w:ascii="標楷體" w:eastAsia="標楷體" w:hAnsi="標楷體" w:hint="eastAsia"/>
                <w:szCs w:val="24"/>
              </w:rPr>
              <w:t>備註：</w:t>
            </w:r>
          </w:p>
          <w:p w:rsidR="007065BA" w:rsidRPr="007065BA" w:rsidRDefault="007065BA" w:rsidP="00115A88">
            <w:pPr>
              <w:pStyle w:val="a7"/>
              <w:numPr>
                <w:ilvl w:val="0"/>
                <w:numId w:val="2"/>
              </w:numPr>
              <w:ind w:leftChars="0"/>
              <w:rPr>
                <w:rFonts w:ascii="標楷體" w:eastAsia="標楷體" w:hAnsi="標楷體"/>
                <w:szCs w:val="24"/>
              </w:rPr>
            </w:pPr>
            <w:r w:rsidRPr="007065BA">
              <w:rPr>
                <w:rFonts w:ascii="標楷體" w:eastAsia="標楷體" w:hAnsi="標楷體" w:hint="eastAsia"/>
                <w:szCs w:val="24"/>
              </w:rPr>
              <w:t>依廢棄物清理法第12條，垃圾強制分類分為3大類，即「垃圾」、「廚餘」、「資源回收物」，未依規定分類者，將依同法第50條規定，處以新台幣1200元以上6000元以下罰款。</w:t>
            </w:r>
          </w:p>
          <w:p w:rsidR="007065BA" w:rsidRPr="007065BA" w:rsidRDefault="007065BA" w:rsidP="00115A88">
            <w:pPr>
              <w:pStyle w:val="a7"/>
              <w:numPr>
                <w:ilvl w:val="0"/>
                <w:numId w:val="2"/>
              </w:numPr>
              <w:ind w:leftChars="0"/>
              <w:rPr>
                <w:rFonts w:ascii="標楷體" w:eastAsia="標楷體" w:hAnsi="標楷體"/>
                <w:szCs w:val="24"/>
              </w:rPr>
            </w:pPr>
            <w:r w:rsidRPr="007065BA">
              <w:rPr>
                <w:rFonts w:ascii="標楷體" w:eastAsia="標楷體" w:hAnsi="標楷體" w:hint="eastAsia"/>
                <w:szCs w:val="24"/>
              </w:rPr>
              <w:t>垃圾分類未落實，第1次開立勸導通知單，第2次再開立勸導通知單並限期改善，第3次將子車拖回並開罰或機關內人員施以資源回收再教育2小時。</w:t>
            </w:r>
          </w:p>
          <w:p w:rsidR="007065BA" w:rsidRPr="007065BA" w:rsidRDefault="007065BA" w:rsidP="00115A88">
            <w:pPr>
              <w:pStyle w:val="a7"/>
              <w:numPr>
                <w:ilvl w:val="0"/>
                <w:numId w:val="2"/>
              </w:numPr>
              <w:ind w:leftChars="0"/>
              <w:rPr>
                <w:rFonts w:ascii="標楷體" w:eastAsia="標楷體" w:hAnsi="標楷體"/>
                <w:szCs w:val="24"/>
              </w:rPr>
            </w:pPr>
            <w:r w:rsidRPr="007065BA">
              <w:rPr>
                <w:rFonts w:ascii="標楷體" w:eastAsia="標楷體" w:hAnsi="標楷體" w:hint="eastAsia"/>
                <w:szCs w:val="24"/>
              </w:rPr>
              <w:t>請貴單位確實做好資源回收分類，避免受罰。</w:t>
            </w:r>
          </w:p>
        </w:tc>
      </w:tr>
    </w:tbl>
    <w:p w:rsidR="007065BA" w:rsidRDefault="007065BA" w:rsidP="007065BA">
      <w:pPr>
        <w:ind w:firstLineChars="50" w:firstLine="120"/>
        <w:rPr>
          <w:rFonts w:ascii="標楷體" w:eastAsia="標楷體" w:hAnsi="標楷體"/>
          <w:szCs w:val="24"/>
        </w:rPr>
      </w:pPr>
      <w:r w:rsidRPr="007065BA">
        <w:rPr>
          <w:rFonts w:ascii="標楷體" w:eastAsia="標楷體" w:hAnsi="標楷體" w:hint="eastAsia"/>
          <w:szCs w:val="24"/>
        </w:rPr>
        <w:t>本單於開立後請繳回</w:t>
      </w:r>
      <w:r>
        <w:rPr>
          <w:rFonts w:ascii="標楷體" w:eastAsia="標楷體" w:hAnsi="標楷體" w:hint="eastAsia"/>
          <w:szCs w:val="24"/>
        </w:rPr>
        <w:t>吉安鄉</w:t>
      </w:r>
      <w:r w:rsidRPr="007065BA">
        <w:rPr>
          <w:rFonts w:ascii="標楷體" w:eastAsia="標楷體" w:hAnsi="標楷體" w:hint="eastAsia"/>
          <w:szCs w:val="24"/>
        </w:rPr>
        <w:t>清潔隊承辦人以便列管</w:t>
      </w:r>
      <w:r>
        <w:rPr>
          <w:rFonts w:ascii="標楷體" w:eastAsia="標楷體" w:hAnsi="標楷體" w:hint="eastAsia"/>
          <w:szCs w:val="24"/>
        </w:rPr>
        <w:t>。</w:t>
      </w:r>
      <w:r w:rsidRPr="007065BA">
        <w:rPr>
          <w:rFonts w:ascii="標楷體" w:eastAsia="標楷體" w:hAnsi="標楷體" w:hint="eastAsia"/>
          <w:szCs w:val="24"/>
        </w:rPr>
        <w:t xml:space="preserve">   </w:t>
      </w:r>
    </w:p>
    <w:p w:rsidR="007065BA" w:rsidRPr="007065BA" w:rsidRDefault="007065BA" w:rsidP="007065BA">
      <w:pPr>
        <w:rPr>
          <w:rFonts w:ascii="標楷體" w:eastAsia="標楷體" w:hAnsi="標楷體" w:cs="Times New Roman"/>
          <w:szCs w:val="24"/>
        </w:rPr>
      </w:pPr>
      <w:r w:rsidRPr="007065BA">
        <w:rPr>
          <w:rFonts w:ascii="標楷體" w:eastAsia="標楷體" w:hAnsi="標楷體" w:hint="eastAsia"/>
          <w:szCs w:val="24"/>
        </w:rPr>
        <w:t xml:space="preserve">  </w:t>
      </w:r>
    </w:p>
    <w:p w:rsidR="007065BA" w:rsidRPr="004134D2" w:rsidRDefault="007065BA" w:rsidP="004134D2">
      <w:pPr>
        <w:rPr>
          <w:rFonts w:ascii="標楷體" w:eastAsia="標楷體" w:hAnsi="標楷體"/>
          <w:szCs w:val="24"/>
          <w:u w:val="single"/>
        </w:rPr>
      </w:pPr>
      <w:r w:rsidRPr="007065BA">
        <w:rPr>
          <w:rFonts w:ascii="標楷體" w:eastAsia="標楷體" w:hAnsi="標楷體" w:hint="eastAsia"/>
          <w:szCs w:val="24"/>
        </w:rPr>
        <w:t xml:space="preserve"> 通知單開立人簽名：</w:t>
      </w:r>
      <w:r w:rsidRPr="007065BA">
        <w:rPr>
          <w:rFonts w:ascii="標楷體" w:eastAsia="標楷體" w:hAnsi="標楷體" w:hint="eastAsia"/>
          <w:szCs w:val="24"/>
          <w:u w:val="single"/>
        </w:rPr>
        <w:t xml:space="preserve">               </w:t>
      </w:r>
    </w:p>
    <w:sectPr w:rsidR="007065BA" w:rsidRPr="004134D2" w:rsidSect="007065B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C4" w:rsidRDefault="00AA16C4" w:rsidP="009B4BEE">
      <w:r>
        <w:separator/>
      </w:r>
    </w:p>
  </w:endnote>
  <w:endnote w:type="continuationSeparator" w:id="0">
    <w:p w:rsidR="00AA16C4" w:rsidRDefault="00AA16C4" w:rsidP="009B4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C4" w:rsidRDefault="00AA16C4" w:rsidP="009B4BEE">
      <w:r>
        <w:separator/>
      </w:r>
    </w:p>
  </w:footnote>
  <w:footnote w:type="continuationSeparator" w:id="0">
    <w:p w:rsidR="00AA16C4" w:rsidRDefault="00AA16C4" w:rsidP="009B4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69CD"/>
    <w:multiLevelType w:val="hybridMultilevel"/>
    <w:tmpl w:val="40E05928"/>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25236D"/>
    <w:multiLevelType w:val="hybridMultilevel"/>
    <w:tmpl w:val="597444CE"/>
    <w:lvl w:ilvl="0" w:tplc="A5043BCC">
      <w:start w:val="1"/>
      <w:numFmt w:val="taiwaneseCountingThousand"/>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7B79"/>
    <w:rsid w:val="000A5F70"/>
    <w:rsid w:val="000E4A33"/>
    <w:rsid w:val="001414C9"/>
    <w:rsid w:val="00164AD0"/>
    <w:rsid w:val="00180D2A"/>
    <w:rsid w:val="001933FD"/>
    <w:rsid w:val="00231EBC"/>
    <w:rsid w:val="00251C91"/>
    <w:rsid w:val="00351682"/>
    <w:rsid w:val="003D1104"/>
    <w:rsid w:val="00404945"/>
    <w:rsid w:val="004134D2"/>
    <w:rsid w:val="00432629"/>
    <w:rsid w:val="00443C5C"/>
    <w:rsid w:val="00450FA6"/>
    <w:rsid w:val="00514E97"/>
    <w:rsid w:val="005225B1"/>
    <w:rsid w:val="005C677D"/>
    <w:rsid w:val="005E7B79"/>
    <w:rsid w:val="006C1B67"/>
    <w:rsid w:val="00700988"/>
    <w:rsid w:val="007062FB"/>
    <w:rsid w:val="007065BA"/>
    <w:rsid w:val="00706A9B"/>
    <w:rsid w:val="007123EB"/>
    <w:rsid w:val="007444E8"/>
    <w:rsid w:val="00784004"/>
    <w:rsid w:val="007C17A1"/>
    <w:rsid w:val="008443DB"/>
    <w:rsid w:val="00857C9A"/>
    <w:rsid w:val="009773FA"/>
    <w:rsid w:val="009A3F44"/>
    <w:rsid w:val="009B4BEE"/>
    <w:rsid w:val="009D4F17"/>
    <w:rsid w:val="00A11B81"/>
    <w:rsid w:val="00A23FAB"/>
    <w:rsid w:val="00A978B8"/>
    <w:rsid w:val="00AA16C4"/>
    <w:rsid w:val="00BA486A"/>
    <w:rsid w:val="00BE7E39"/>
    <w:rsid w:val="00C12615"/>
    <w:rsid w:val="00C371E4"/>
    <w:rsid w:val="00C62241"/>
    <w:rsid w:val="00C67A88"/>
    <w:rsid w:val="00D46167"/>
    <w:rsid w:val="00D473D4"/>
    <w:rsid w:val="00D76C1D"/>
    <w:rsid w:val="00D92533"/>
    <w:rsid w:val="00DE5853"/>
    <w:rsid w:val="00E77E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8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4BEE"/>
    <w:pPr>
      <w:tabs>
        <w:tab w:val="center" w:pos="4153"/>
        <w:tab w:val="right" w:pos="8306"/>
      </w:tabs>
      <w:snapToGrid w:val="0"/>
    </w:pPr>
    <w:rPr>
      <w:sz w:val="20"/>
      <w:szCs w:val="20"/>
    </w:rPr>
  </w:style>
  <w:style w:type="character" w:customStyle="1" w:styleId="a4">
    <w:name w:val="頁首 字元"/>
    <w:basedOn w:val="a0"/>
    <w:link w:val="a3"/>
    <w:uiPriority w:val="99"/>
    <w:semiHidden/>
    <w:rsid w:val="009B4BEE"/>
    <w:rPr>
      <w:sz w:val="20"/>
      <w:szCs w:val="20"/>
    </w:rPr>
  </w:style>
  <w:style w:type="paragraph" w:styleId="a5">
    <w:name w:val="footer"/>
    <w:basedOn w:val="a"/>
    <w:link w:val="a6"/>
    <w:uiPriority w:val="99"/>
    <w:semiHidden/>
    <w:unhideWhenUsed/>
    <w:rsid w:val="009B4BEE"/>
    <w:pPr>
      <w:tabs>
        <w:tab w:val="center" w:pos="4153"/>
        <w:tab w:val="right" w:pos="8306"/>
      </w:tabs>
      <w:snapToGrid w:val="0"/>
    </w:pPr>
    <w:rPr>
      <w:sz w:val="20"/>
      <w:szCs w:val="20"/>
    </w:rPr>
  </w:style>
  <w:style w:type="character" w:customStyle="1" w:styleId="a6">
    <w:name w:val="頁尾 字元"/>
    <w:basedOn w:val="a0"/>
    <w:link w:val="a5"/>
    <w:uiPriority w:val="99"/>
    <w:semiHidden/>
    <w:rsid w:val="009B4BEE"/>
    <w:rPr>
      <w:sz w:val="20"/>
      <w:szCs w:val="20"/>
    </w:rPr>
  </w:style>
  <w:style w:type="paragraph" w:styleId="a7">
    <w:name w:val="List Paragraph"/>
    <w:basedOn w:val="a"/>
    <w:uiPriority w:val="34"/>
    <w:qFormat/>
    <w:rsid w:val="007065BA"/>
    <w:pPr>
      <w:ind w:leftChars="200" w:left="48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divs>
    <w:div w:id="4520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2016-04-11T06:41:00Z</cp:lastPrinted>
  <dcterms:created xsi:type="dcterms:W3CDTF">2016-04-28T02:21:00Z</dcterms:created>
  <dcterms:modified xsi:type="dcterms:W3CDTF">2016-04-28T02:21:00Z</dcterms:modified>
</cp:coreProperties>
</file>